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60" w:after="20"/>
      </w:pPr>
      <w:r>
        <w:rPr>
          <w:rFonts w:ascii="Calibri" w:hAnsi="Calibri"/>
          <w:b/>
          <w:color w:val="172736"/>
          <w:sz w:val="38"/>
        </w:rPr>
        <w:t>REQUEST FOR EQUITABLE ADJUSTMENT</w:t>
      </w:r>
    </w:p>
    <w:p>
      <w:pPr>
        <w:keepNext/>
        <w:spacing w:before="0" w:after="140"/>
      </w:pPr>
      <w:r>
        <w:rPr>
          <w:rFonts w:ascii="Calibri" w:hAnsi="Calibri"/>
          <w:b/>
          <w:color w:val="606A74"/>
          <w:sz w:val="25"/>
        </w:rPr>
        <w:t>Government-required HVAC relocation</w:t>
      </w:r>
    </w:p>
    <w:p>
      <w:pPr>
        <w:spacing w:before="0" w:after="40" w:line="252" w:lineRule="auto"/>
      </w:pPr>
      <w:r>
        <w:rPr>
          <w:rFonts w:ascii="Calibri" w:hAnsi="Calibri"/>
          <w:b/>
          <w:color w:val="172736"/>
          <w:sz w:val="21"/>
        </w:rPr>
        <w:t xml:space="preserve">TO: </w:t>
      </w:r>
      <w:r>
        <w:rPr>
          <w:rFonts w:ascii="Calibri" w:hAnsi="Calibri"/>
          <w:color w:val="172736"/>
          <w:sz w:val="21"/>
        </w:rPr>
        <w:t>Contracting Officer, 713th Contracting Squadron (713 CONS)</w:t>
      </w:r>
    </w:p>
    <w:p>
      <w:pPr>
        <w:spacing w:before="0" w:after="40" w:line="252" w:lineRule="auto"/>
      </w:pPr>
      <w:r>
        <w:rPr>
          <w:rFonts w:ascii="Calibri" w:hAnsi="Calibri"/>
          <w:b/>
          <w:color w:val="172736"/>
          <w:sz w:val="21"/>
        </w:rPr>
        <w:t xml:space="preserve">FROM: </w:t>
      </w:r>
      <w:r>
        <w:rPr>
          <w:rFonts w:ascii="Calibri" w:hAnsi="Calibri"/>
          <w:color w:val="172736"/>
          <w:sz w:val="21"/>
        </w:rPr>
        <w:t>Outer Heaven Builders, LLC</w:t>
      </w:r>
    </w:p>
    <w:p>
      <w:pPr>
        <w:spacing w:before="0" w:after="40" w:line="252" w:lineRule="auto"/>
      </w:pPr>
      <w:r>
        <w:rPr>
          <w:rFonts w:ascii="Calibri" w:hAnsi="Calibri"/>
          <w:b/>
          <w:color w:val="172736"/>
          <w:sz w:val="21"/>
        </w:rPr>
        <w:t xml:space="preserve">DATE: </w:t>
      </w:r>
      <w:r>
        <w:rPr>
          <w:rFonts w:ascii="Calibri" w:hAnsi="Calibri"/>
          <w:color w:val="172736"/>
          <w:sz w:val="21"/>
        </w:rPr>
        <w:t>4 May 2027</w:t>
      </w:r>
    </w:p>
    <w:p>
      <w:pPr>
        <w:spacing w:before="0" w:after="40" w:line="252" w:lineRule="auto"/>
      </w:pPr>
      <w:r>
        <w:rPr>
          <w:rFonts w:ascii="Calibri" w:hAnsi="Calibri"/>
          <w:b/>
          <w:color w:val="172736"/>
          <w:sz w:val="21"/>
        </w:rPr>
        <w:t xml:space="preserve">CONTRACT: </w:t>
      </w:r>
      <w:r>
        <w:rPr>
          <w:rFonts w:ascii="Calibri" w:hAnsi="Calibri"/>
          <w:color w:val="172736"/>
          <w:sz w:val="21"/>
        </w:rPr>
        <w:t>SM-SABER-01, Task Order 27-041</w:t>
      </w:r>
    </w:p>
    <w:p>
      <w:pPr>
        <w:spacing w:before="0" w:after="40" w:line="252" w:lineRule="auto"/>
      </w:pPr>
      <w:r>
        <w:rPr>
          <w:rFonts w:ascii="Calibri" w:hAnsi="Calibri"/>
          <w:b/>
          <w:color w:val="172736"/>
          <w:sz w:val="21"/>
        </w:rPr>
        <w:t xml:space="preserve">SUBJECT: </w:t>
      </w:r>
      <w:r>
        <w:rPr>
          <w:rFonts w:ascii="Calibri" w:hAnsi="Calibri"/>
          <w:color w:val="172736"/>
          <w:sz w:val="21"/>
        </w:rPr>
        <w:t>$280,000 and 14-calendar-day adjustment - Recreation Center HVAC</w:t>
      </w:r>
    </w:p>
    <w:p>
      <w:pPr>
        <w:pStyle w:val="Heading1"/>
        <w:keepNext/>
      </w:pPr>
      <w:r>
        <w:t>Basis of request</w:t>
      </w:r>
    </w:p>
    <w:p>
      <w:pPr>
        <w:spacing w:before="0" w:after="100" w:line="259" w:lineRule="auto"/>
      </w:pPr>
      <w:r>
        <w:t>Outer Heaven Builders, LLC requests an equitable adjustment under FAR 52.243-4. The awarded HVAC task order required the straight B-03 distribution route, while the separately awarded stage task order required the same western overhead volume for its upper frame and support grid. After approximately 70 percent of the affected HVAC installation was complete, Civil Engineering confirmed that both completed configurations could not coexist and identified relocation of the HVAC work as the least-disruptive correction.</w:t>
      </w:r>
    </w:p>
    <w:p>
      <w:pPr>
        <w:spacing w:before="0" w:after="100" w:line="259" w:lineRule="auto"/>
      </w:pPr>
      <w:r>
        <w:t>The requested adjustment covers demolition of affected installed work, redesign and coordination of the perimeter route, salvage and reuse where practical, reinstallation, testing and balancing, supervision, and the documented effect on the controlling mechanical sequence. Outer Heaven has segregated the added work from original-scope costs and has credited reusable material and avoided work.</w:t>
      </w:r>
    </w:p>
    <w:tbl>
      <w:tblPr>
        <w:tblStyle w:val="TableGrid"/>
        <w:tblW w:type="dxa" w:w="9360"/>
        <w:jc w:val="left"/>
        <w:tblLayout w:type="fixed"/>
        <w:tblLook w:firstColumn="1" w:firstRow="1" w:lastColumn="0" w:lastRow="0" w:noHBand="0" w:noVBand="1" w:val="04A0"/>
        <w:tblInd w:w="120" w:type="dxa"/>
      </w:tblPr>
      <w:tblGrid>
        <w:gridCol w:w="5600"/>
        <w:gridCol w:w="3760"/>
      </w:tblGrid>
      <w:tr>
        <w:tc>
          <w:tcPr>
            <w:tcW w:type="dxa" w:w="56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Price increase requested</w:t>
            </w:r>
          </w:p>
        </w:tc>
        <w:tc>
          <w:tcPr>
            <w:tcW w:type="dxa" w:w="3760"/>
            <w:tcMar>
              <w:top w:w="80" w:type="dxa"/>
              <w:bottom w:w="80" w:type="dxa"/>
              <w:start w:w="120" w:type="dxa"/>
              <w:end w:w="120" w:type="dxa"/>
            </w:tcMar>
            <w:vAlign w:val="center"/>
          </w:tcPr>
          <w:p>
            <w:pPr>
              <w:spacing w:before="0" w:after="0" w:line="240" w:lineRule="auto"/>
              <w:jc w:val="right"/>
            </w:pPr>
            <w:r>
              <w:rPr>
                <w:rFonts w:ascii="Calibri" w:hAnsi="Calibri"/>
                <w:b/>
                <w:color w:val="172736"/>
                <w:sz w:val="18"/>
              </w:rPr>
              <w:t>$280,000</w:t>
            </w:r>
          </w:p>
        </w:tc>
      </w:tr>
      <w:tr>
        <w:tc>
          <w:tcPr>
            <w:tcW w:type="dxa" w:w="56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Time extension requested</w:t>
            </w:r>
          </w:p>
        </w:tc>
        <w:tc>
          <w:tcPr>
            <w:tcW w:type="dxa" w:w="3760"/>
            <w:tcMar>
              <w:top w:w="80" w:type="dxa"/>
              <w:bottom w:w="80" w:type="dxa"/>
              <w:start w:w="120" w:type="dxa"/>
              <w:end w:w="120" w:type="dxa"/>
            </w:tcMar>
            <w:vAlign w:val="center"/>
          </w:tcPr>
          <w:p>
            <w:pPr>
              <w:spacing w:before="0" w:after="0" w:line="240" w:lineRule="auto"/>
              <w:jc w:val="right"/>
            </w:pPr>
            <w:r>
              <w:rPr>
                <w:rFonts w:ascii="Calibri" w:hAnsi="Calibri"/>
                <w:b/>
                <w:color w:val="172736"/>
                <w:sz w:val="18"/>
              </w:rPr>
              <w:t>14 calendar days</w:t>
            </w:r>
          </w:p>
        </w:tc>
      </w:tr>
      <w:tr>
        <w:tc>
          <w:tcPr>
            <w:tcW w:type="dxa" w:w="56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Current completion date</w:t>
            </w:r>
          </w:p>
        </w:tc>
        <w:tc>
          <w:tcPr>
            <w:tcW w:type="dxa" w:w="3760"/>
            <w:tcMar>
              <w:top w:w="80" w:type="dxa"/>
              <w:bottom w:w="80" w:type="dxa"/>
              <w:start w:w="120" w:type="dxa"/>
              <w:end w:w="120" w:type="dxa"/>
            </w:tcMar>
            <w:vAlign w:val="center"/>
          </w:tcPr>
          <w:p>
            <w:pPr>
              <w:spacing w:before="0" w:after="0" w:line="240" w:lineRule="auto"/>
              <w:jc w:val="right"/>
            </w:pPr>
            <w:r>
              <w:rPr>
                <w:rFonts w:ascii="Calibri" w:hAnsi="Calibri"/>
                <w:b/>
                <w:color w:val="172736"/>
                <w:sz w:val="18"/>
              </w:rPr>
              <w:t>15 September 2027</w:t>
            </w:r>
          </w:p>
        </w:tc>
      </w:tr>
      <w:tr>
        <w:tc>
          <w:tcPr>
            <w:tcW w:type="dxa" w:w="56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Requested completion date</w:t>
            </w:r>
          </w:p>
        </w:tc>
        <w:tc>
          <w:tcPr>
            <w:tcW w:type="dxa" w:w="3760"/>
            <w:tcMar>
              <w:top w:w="80" w:type="dxa"/>
              <w:bottom w:w="80" w:type="dxa"/>
              <w:start w:w="120" w:type="dxa"/>
              <w:end w:w="120" w:type="dxa"/>
            </w:tcMar>
            <w:vAlign w:val="center"/>
          </w:tcPr>
          <w:p>
            <w:pPr>
              <w:spacing w:before="0" w:after="0" w:line="240" w:lineRule="auto"/>
              <w:jc w:val="right"/>
            </w:pPr>
            <w:r>
              <w:rPr>
                <w:rFonts w:ascii="Calibri" w:hAnsi="Calibri"/>
                <w:b/>
                <w:color w:val="172736"/>
                <w:sz w:val="18"/>
              </w:rPr>
              <w:t>29 September 2027</w:t>
            </w:r>
          </w:p>
        </w:tc>
      </w:tr>
    </w:tbl>
    <w:p>
      <w:pPr>
        <w:pStyle w:val="Heading1"/>
        <w:keepNext/>
      </w:pPr>
      <w:r>
        <w:t>Supporting data</w:t>
      </w:r>
    </w:p>
    <w:p>
      <w:pPr>
        <w:spacing w:before="0" w:after="100" w:line="259" w:lineRule="auto"/>
      </w:pPr>
      <w:r>
        <w:t>Upon request, Outer Heaven will provide the detailed cost proposal and Zanzibar Mechanical quotation; segregated job-cost ledger; installed-work photographs and quantity verification; redesign labor and material takeoff; salvage, reuse, and mitigation analysis; baseline and updated schedules; fragnet and critical-path analysis; daily reports; and subcontractor and prime payroll, equipment, and markup support.</w:t>
      </w: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E8EEF5"/>
            <w:tcMar>
              <w:top w:w="80" w:type="dxa"/>
              <w:bottom w:w="80" w:type="dxa"/>
              <w:start w:w="120" w:type="dxa"/>
              <w:end w:w="120" w:type="dxa"/>
            </w:tcMar>
            <w:vAlign w:val="center"/>
          </w:tcPr>
          <w:p>
            <w:pPr>
              <w:spacing w:before="0" w:after="0" w:line="259" w:lineRule="auto"/>
            </w:pPr>
            <w:r>
              <w:rPr>
                <w:rFonts w:ascii="Calibri" w:hAnsi="Calibri"/>
                <w:b/>
                <w:color w:val="2E74B5"/>
                <w:sz w:val="19"/>
              </w:rPr>
              <w:t xml:space="preserve">REQUESTED ACTION. </w:t>
            </w:r>
            <w:r>
              <w:rPr>
                <w:rFonts w:ascii="Calibri" w:hAnsi="Calibri"/>
                <w:b/>
                <w:color w:val="172736"/>
                <w:sz w:val="19"/>
              </w:rPr>
              <w:t>Increase Task Order 27-041 by $280,000 and extend completion by 14 calendar days through a written contract modification. This submission is an REA, not a claim or request for a contracting officer's final decision.</w:t>
            </w:r>
          </w:p>
        </w:tc>
      </w:tr>
    </w:tbl>
    <w:p>
      <w:pPr>
        <w:spacing w:before="180" w:after="0"/>
      </w:pPr>
      <w:r>
        <w:rPr>
          <w:rFonts w:ascii="Calibri" w:hAnsi="Calibri"/>
          <w:b/>
          <w:color w:val="172736"/>
          <w:sz w:val="21"/>
        </w:rPr>
        <w:t>/s/ Robin Hale</w:t>
      </w:r>
      <w:r>
        <w:br/>
      </w:r>
      <w:r>
        <w:rPr>
          <w:rFonts w:ascii="Calibri" w:hAnsi="Calibri"/>
          <w:color w:val="172736"/>
          <w:sz w:val="20"/>
        </w:rPr>
        <w:t>Project Manager, Outer Heaven Builders, LLC</w:t>
      </w:r>
      <w:r>
        <w:br/>
      </w:r>
      <w:r>
        <w:rPr>
          <w:rFonts w:ascii="Calibri" w:hAnsi="Calibri"/>
          <w:i/>
          <w:color w:val="606A74"/>
          <w:sz w:val="18"/>
        </w:rPr>
        <w:t>Authorized representative for this request</w:t>
      </w:r>
    </w:p>
    <w:sectPr w:rsidR="00FC693F" w:rsidRPr="0006063C" w:rsidSect="00034616">
      <w:headerReference w:type="default" r:id="rId9"/>
      <w:footerReference w:type="default" r:id="rId10"/>
      <w:pgSz w:w="12240" w:h="15840"/>
      <w:pgMar w:top="893" w:right="1440" w:bottom="893"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6"/>
      </w:rPr>
      <w:t xml:space="preserve">AB-01  |  TRAINING USE ONLY - ALL INFORMATION FICTIONAL  |  Page </w:t>
    </w:r>
    <w:r>
      <w:rPr>
        <w:rFonts w:ascii="Calibri" w:hAnsi="Calibri"/>
        <w:color w:val="606A74"/>
        <w:sz w:val="16"/>
      </w:rPr>
      <w:fldChar w:fldCharType="begin"/>
      <w:instrText xml:space="preserve">PAGE</w:instrText>
      <w:fldChar w:fldCharType="separate"/>
      <w:t>1</w:t>
      <w:fldChar w:fldCharType="end"/>
    </w:r>
    <w:r>
      <w:rPr>
        <w:rFonts w:ascii="Calibri" w:hAnsi="Calibri"/>
        <w:color w:val="606A74"/>
        <w:sz w:val="16"/>
      </w:rPr>
      <w:t xml:space="preserve"> of </w:t>
    </w:r>
    <w:r>
      <w:rPr>
        <w:rFonts w:ascii="Calibri" w:hAnsi="Calibri"/>
        <w:color w:val="606A74"/>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Calibri" w:hAnsi="Calibri"/>
        <w:b/>
        <w:color w:val="606A74"/>
        <w:sz w:val="17"/>
      </w:rPr>
      <w:t>OUTER HEAVEN BUILDERS, LLC  |  REQUEST FOR EQUITABLE ADJUSTMENT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59" w:lineRule="auto"/>
    </w:pPr>
    <w:rPr>
      <w:rFonts w:ascii="Calibri" w:hAnsi="Calibri"/>
      <w:color w:val="17273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AB-01 Outer Heaven HVAC Relocation REA Letter</dc:title>
  <dc:subject>Fictional construction-contract training handout</dc:subject>
  <dc:creator>Outer Heaven Builders, LLC (fictional)</dc:creator>
  <cp:keywords>training, construction, HVAC, request for equitable adjustment, Changes clause</cp:keywords>
  <dc:description>Training use only. All names, places, values, and requirements are fictional.</dc:description>
  <cp:lastModifiedBy/>
  <cp:revision>1</cp:revision>
  <dcterms:created xsi:type="dcterms:W3CDTF">2013-12-23T23:15:00Z</dcterms:created>
  <dcterms:modified xsi:type="dcterms:W3CDTF">2013-12-23T23:15:00Z</dcterms:modified>
  <cp:category/>
</cp:coreProperties>
</file>