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60" w:after="20"/>
      </w:pPr>
      <w:r>
        <w:rPr>
          <w:rFonts w:ascii="Calibri" w:hAnsi="Calibri"/>
          <w:b/>
          <w:color w:val="172736"/>
          <w:sz w:val="38"/>
        </w:rPr>
        <w:t>FLIGHTLINE ACCESS APPROVAL</w:t>
      </w:r>
    </w:p>
    <w:p>
      <w:pPr>
        <w:keepNext/>
        <w:spacing w:before="0" w:after="140"/>
      </w:pPr>
      <w:r>
        <w:rPr>
          <w:rFonts w:ascii="Calibri" w:hAnsi="Calibri"/>
          <w:b/>
          <w:color w:val="606A74"/>
          <w:sz w:val="25"/>
        </w:rPr>
        <w:t>Runway 10/28 approach-light restoration</w:t>
      </w:r>
    </w:p>
    <w:p>
      <w:pPr>
        <w:spacing w:before="0" w:after="40" w:line="252" w:lineRule="auto"/>
      </w:pPr>
      <w:r>
        <w:rPr>
          <w:rFonts w:ascii="Calibri" w:hAnsi="Calibri"/>
          <w:b/>
          <w:color w:val="172736"/>
          <w:sz w:val="21"/>
        </w:rPr>
        <w:t xml:space="preserve">MEMORANDUM FOR: </w:t>
      </w:r>
      <w:r>
        <w:rPr>
          <w:rFonts w:ascii="Calibri" w:hAnsi="Calibri"/>
          <w:color w:val="172736"/>
          <w:sz w:val="21"/>
        </w:rPr>
        <w:t>713 CONS; 713 SFS; Outer Heaven Builders, LLC</w:t>
      </w:r>
    </w:p>
    <w:p>
      <w:pPr>
        <w:spacing w:before="0" w:after="40" w:line="252" w:lineRule="auto"/>
      </w:pPr>
      <w:r>
        <w:rPr>
          <w:rFonts w:ascii="Calibri" w:hAnsi="Calibri"/>
          <w:b/>
          <w:color w:val="172736"/>
          <w:sz w:val="21"/>
        </w:rPr>
        <w:t xml:space="preserve">FROM: </w:t>
      </w:r>
      <w:r>
        <w:rPr>
          <w:rFonts w:ascii="Calibri" w:hAnsi="Calibri"/>
          <w:color w:val="172736"/>
          <w:sz w:val="21"/>
        </w:rPr>
        <w:t>713 AOS/CC</w:t>
      </w:r>
    </w:p>
    <w:p>
      <w:pPr>
        <w:spacing w:before="0" w:after="40" w:line="252" w:lineRule="auto"/>
      </w:pPr>
      <w:r>
        <w:rPr>
          <w:rFonts w:ascii="Calibri" w:hAnsi="Calibri"/>
          <w:b/>
          <w:color w:val="172736"/>
          <w:sz w:val="21"/>
        </w:rPr>
        <w:t xml:space="preserve">DATE: </w:t>
      </w:r>
      <w:r>
        <w:rPr>
          <w:rFonts w:ascii="Calibri" w:hAnsi="Calibri"/>
          <w:color w:val="172736"/>
          <w:sz w:val="21"/>
        </w:rPr>
        <w:t>27 May 2027</w:t>
      </w:r>
    </w:p>
    <w:p>
      <w:pPr>
        <w:spacing w:before="0" w:after="40" w:line="252" w:lineRule="auto"/>
      </w:pPr>
      <w:r>
        <w:rPr>
          <w:rFonts w:ascii="Calibri" w:hAnsi="Calibri"/>
          <w:b/>
          <w:color w:val="172736"/>
          <w:sz w:val="21"/>
        </w:rPr>
        <w:t xml:space="preserve">SUBJECT: </w:t>
      </w:r>
      <w:r>
        <w:rPr>
          <w:rFonts w:ascii="Calibri" w:hAnsi="Calibri"/>
          <w:color w:val="172736"/>
          <w:sz w:val="21"/>
        </w:rPr>
        <w:t>Approved controlled-flightline roster - Task Order 27-052</w:t>
      </w:r>
    </w:p>
    <w:p>
      <w:pPr>
        <w:spacing w:before="0" w:after="100" w:line="259" w:lineRule="auto"/>
      </w:pPr>
      <w:r>
        <w:t>Airfield Operations (713 AOS), in coordination with Security Forces (713 SFS), approves the individuals below for the controlled-flightline work area supporting Runway 10/28 approach-light restoration. Required vetting, local flightline orientation, restricted-area procedures, and work-schedule coordination are complete.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2920"/>
        <w:gridCol w:w="3180"/>
        <w:gridCol w:w="1360"/>
      </w:tblGrid>
      <w:tr>
        <w:tc>
          <w:tcPr>
            <w:tcW w:type="dxa" w:w="19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72736"/>
                <w:sz w:val="17"/>
              </w:rPr>
              <w:t>Name</w:t>
            </w:r>
          </w:p>
        </w:tc>
        <w:tc>
          <w:tcPr>
            <w:tcW w:type="dxa" w:w="292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72736"/>
                <w:sz w:val="17"/>
              </w:rPr>
              <w:t>Employer</w:t>
            </w:r>
          </w:p>
        </w:tc>
        <w:tc>
          <w:tcPr>
            <w:tcW w:type="dxa" w:w="318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72736"/>
                <w:sz w:val="17"/>
              </w:rPr>
              <w:t>Function</w:t>
            </w:r>
          </w:p>
        </w:tc>
        <w:tc>
          <w:tcPr>
            <w:tcW w:type="dxa" w:w="136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72736"/>
                <w:sz w:val="17"/>
              </w:rPr>
              <w:t>Status</w:t>
            </w:r>
          </w:p>
        </w:tc>
      </w:tr>
      <w:t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72736"/>
                <w:sz w:val="17"/>
              </w:rPr>
              <w:t>Avery Stone</w:t>
            </w:r>
          </w:p>
        </w:tc>
        <w:tc>
          <w:tcPr>
            <w:tcW w:type="dxa" w:w="29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72736"/>
                <w:sz w:val="17"/>
              </w:rPr>
              <w:t>Outer Heaven Builders, LLC</w:t>
            </w:r>
          </w:p>
        </w:tc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72736"/>
                <w:sz w:val="17"/>
              </w:rPr>
              <w:t>Onsite superintendent</w:t>
            </w:r>
          </w:p>
        </w:tc>
        <w:tc>
          <w:tcPr>
            <w:tcW w:type="dxa" w:w="1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72736"/>
                <w:sz w:val="17"/>
              </w:rPr>
              <w:t>Approved</w:t>
            </w:r>
          </w:p>
        </w:tc>
      </w:tr>
      <w:t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172736"/>
                <w:sz w:val="17"/>
              </w:rPr>
              <w:t>Nina Reyes</w:t>
            </w:r>
          </w:p>
        </w:tc>
        <w:tc>
          <w:tcPr>
            <w:tcW w:type="dxa" w:w="29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172736"/>
                <w:sz w:val="17"/>
              </w:rPr>
              <w:t>Outer Heaven Builders, LLC</w:t>
            </w:r>
          </w:p>
        </w:tc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172736"/>
                <w:sz w:val="17"/>
              </w:rPr>
              <w:t>Site safety and health officer</w:t>
            </w:r>
          </w:p>
        </w:tc>
        <w:tc>
          <w:tcPr>
            <w:tcW w:type="dxa" w:w="1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72736"/>
                <w:sz w:val="17"/>
              </w:rPr>
              <w:t>Approved</w:t>
            </w:r>
          </w:p>
        </w:tc>
      </w:tr>
      <w:t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172736"/>
                <w:sz w:val="17"/>
              </w:rPr>
              <w:t>Cole Mercer</w:t>
            </w:r>
          </w:p>
        </w:tc>
        <w:tc>
          <w:tcPr>
            <w:tcW w:type="dxa" w:w="29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172736"/>
                <w:sz w:val="17"/>
              </w:rPr>
              <w:t>Outer Heaven Builders, LLC</w:t>
            </w:r>
          </w:p>
        </w:tc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172736"/>
                <w:sz w:val="17"/>
              </w:rPr>
              <w:t>Equipment operator</w:t>
            </w:r>
          </w:p>
        </w:tc>
        <w:tc>
          <w:tcPr>
            <w:tcW w:type="dxa" w:w="1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72736"/>
                <w:sz w:val="17"/>
              </w:rPr>
              <w:t>Approved</w:t>
            </w:r>
          </w:p>
        </w:tc>
      </w:tr>
      <w:t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172736"/>
                <w:sz w:val="17"/>
              </w:rPr>
              <w:t>Jordan Beck</w:t>
            </w:r>
          </w:p>
        </w:tc>
        <w:tc>
          <w:tcPr>
            <w:tcW w:type="dxa" w:w="29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172736"/>
                <w:sz w:val="17"/>
              </w:rPr>
              <w:t>Outer Heaven Builders, LLC</w:t>
            </w:r>
          </w:p>
        </w:tc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172736"/>
                <w:sz w:val="17"/>
              </w:rPr>
              <w:t>Civil foreman</w:t>
            </w:r>
          </w:p>
        </w:tc>
        <w:tc>
          <w:tcPr>
            <w:tcW w:type="dxa" w:w="1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72736"/>
                <w:sz w:val="17"/>
              </w:rPr>
              <w:t>Approved</w:t>
            </w:r>
          </w:p>
        </w:tc>
      </w:tr>
      <w:t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172736"/>
                <w:sz w:val="17"/>
              </w:rPr>
              <w:t>Elias Quinn</w:t>
            </w:r>
          </w:p>
        </w:tc>
        <w:tc>
          <w:tcPr>
            <w:tcW w:type="dxa" w:w="29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172736"/>
                <w:sz w:val="17"/>
              </w:rPr>
              <w:t>Northern Beacon Electric, LLC</w:t>
            </w:r>
          </w:p>
        </w:tc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172736"/>
                <w:sz w:val="17"/>
              </w:rPr>
              <w:t>Electrical foreman</w:t>
            </w:r>
          </w:p>
        </w:tc>
        <w:tc>
          <w:tcPr>
            <w:tcW w:type="dxa" w:w="1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72736"/>
                <w:sz w:val="17"/>
              </w:rPr>
              <w:t>Approved</w:t>
            </w:r>
          </w:p>
        </w:tc>
      </w:tr>
      <w:t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172736"/>
                <w:sz w:val="17"/>
              </w:rPr>
              <w:t>Mara Ivers</w:t>
            </w:r>
          </w:p>
        </w:tc>
        <w:tc>
          <w:tcPr>
            <w:tcW w:type="dxa" w:w="29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172736"/>
                <w:sz w:val="17"/>
              </w:rPr>
              <w:t>Northern Beacon Electric, LLC</w:t>
            </w:r>
          </w:p>
        </w:tc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172736"/>
                <w:sz w:val="17"/>
              </w:rPr>
              <w:t>Airfield-lighting technician</w:t>
            </w:r>
          </w:p>
        </w:tc>
        <w:tc>
          <w:tcPr>
            <w:tcW w:type="dxa" w:w="1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72736"/>
                <w:sz w:val="17"/>
              </w:rPr>
              <w:t>Approved</w:t>
            </w:r>
          </w:p>
        </w:tc>
      </w:tr>
      <w:t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172736"/>
                <w:sz w:val="17"/>
              </w:rPr>
              <w:t>Theo Grant</w:t>
            </w:r>
          </w:p>
        </w:tc>
        <w:tc>
          <w:tcPr>
            <w:tcW w:type="dxa" w:w="29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172736"/>
                <w:sz w:val="17"/>
              </w:rPr>
              <w:t>Northern Beacon Electric, LLC</w:t>
            </w:r>
          </w:p>
        </w:tc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172736"/>
                <w:sz w:val="17"/>
              </w:rPr>
              <w:t>Electrician</w:t>
            </w:r>
          </w:p>
        </w:tc>
        <w:tc>
          <w:tcPr>
            <w:tcW w:type="dxa" w:w="1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72736"/>
                <w:sz w:val="17"/>
              </w:rPr>
              <w:t>Approved</w:t>
            </w:r>
          </w:p>
        </w:tc>
      </w:tr>
    </w:tbl>
    <w:p>
      <w:pPr>
        <w:pStyle w:val="Heading1"/>
        <w:keepNext/>
      </w:pPr>
      <w:r>
        <w:t>Authorized work schedule</w:t>
      </w:r>
    </w:p>
    <w:p>
      <w:pPr>
        <w:spacing w:before="0" w:after="100" w:line="259" w:lineRule="auto"/>
      </w:pPr>
      <w:r>
        <w:t>Routine access: 1-21 June 2027, 0600-1800 daily. Night commissioning windows: 9-11 and 19-20 June, 2200-0400, only after Air Traffic Control release. Access is limited to the approved route, staging area, and approach-light work limits shown in the coordination plan.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FFF4D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172736"/>
                <w:sz w:val="17"/>
              </w:rPr>
              <w:t xml:space="preserve">CONDITIONS. </w:t>
            </w:r>
            <w:r>
              <w:rPr>
                <w:rFonts w:ascii="Calibri" w:hAnsi="Calibri"/>
                <w:color w:val="172736"/>
                <w:sz w:val="17"/>
              </w:rPr>
              <w:t>This approval does not authorize entry into unrelated restricted areas or movement across an active runway. Personnel must comply with radio, escort, vehicle-control, foreign-object-debris, and immediate-removal instructions. Airfield Operations may suspend or revoke an individual's privilege for unsafe or inappropriate conduct.</w:t>
            </w:r>
          </w:p>
        </w:tc>
      </w:tr>
    </w:tbl>
    <w:p>
      <w:pPr>
        <w:spacing w:before="160" w:after="0"/>
      </w:pPr>
      <w:r>
        <w:rPr>
          <w:rFonts w:ascii="Calibri" w:hAnsi="Calibri"/>
          <w:b/>
          <w:color w:val="172736"/>
          <w:sz w:val="21"/>
        </w:rPr>
        <w:t>/s/ Lena Ortiz</w:t>
      </w:r>
      <w:r>
        <w:br/>
      </w:r>
      <w:r>
        <w:rPr>
          <w:rFonts w:ascii="Calibri" w:hAnsi="Calibri"/>
          <w:b/>
          <w:color w:val="172736"/>
          <w:sz w:val="19"/>
        </w:rPr>
        <w:t>LENA ORTIZ, Lt Col, USAF</w:t>
      </w:r>
      <w:r>
        <w:br/>
      </w:r>
      <w:r>
        <w:rPr>
          <w:rFonts w:ascii="Calibri" w:hAnsi="Calibri"/>
          <w:color w:val="172736"/>
          <w:sz w:val="19"/>
        </w:rPr>
        <w:t>Commander, 713th Airfield Operations Squadron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93" w:right="1440" w:bottom="893" w:left="144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6"/>
      </w:rPr>
      <w:t xml:space="preserve">C-02  |  TRAINING USE ONLY - ALL INFORMATION FICTIONAL  |  Page </w:t>
    </w:r>
    <w:r>
      <w:rPr>
        <w:rFonts w:ascii="Calibri" w:hAnsi="Calibri"/>
        <w:color w:val="606A74"/>
        <w:sz w:val="16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6"/>
      </w:rPr>
      <w:t xml:space="preserve"> of </w:t>
    </w:r>
    <w:r>
      <w:rPr>
        <w:rFonts w:ascii="Calibri" w:hAnsi="Calibri"/>
        <w:color w:val="606A74"/>
        <w:sz w:val="16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Calibri" w:hAnsi="Calibri"/>
        <w:b/>
        <w:color w:val="606A74"/>
        <w:sz w:val="17"/>
      </w:rPr>
      <w:t>713TH AIRFIELD OPERATIONS SQUADRON  |  AIRFIELD ACCESS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59" w:lineRule="auto"/>
    </w:pPr>
    <w:rPr>
      <w:rFonts w:ascii="Calibri" w:hAnsi="Calibri"/>
      <w:color w:val="172736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C-02 Flightline Access Approval</dc:title>
  <dc:subject>Fictional construction-contract training handout</dc:subject>
  <dc:creator>713th Airfield Operations Squadron (fictional)</dc:creator>
  <cp:keywords>training, airfield, flightline, access approval, construction</cp:keywords>
  <dc:description>Training use only. All names, places, values, and requirements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