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OUTER HEAVEN BUILDERS, LLC</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EMAIL MESSAGE RECORD</w:t>
      </w:r>
    </w:p>
    <w:p>
      <w:pPr>
        <w:keepNext/>
        <w:spacing w:before="0" w:after="200"/>
        <w:jc w:val="center"/>
      </w:pPr>
      <w:r>
        <w:rPr>
          <w:rFonts w:ascii="Calibri" w:hAnsi="Calibri"/>
          <w:b/>
          <w:color w:val="606A74"/>
          <w:sz w:val="21"/>
        </w:rPr>
        <w:t>Written notice during performance — Task Order 27-052</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From</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Robin Hale, Project Manager, Outer Heaven Builders,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To</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Maj Emma Emmerich, Contracting Officer, 713th Contracting Squadron (713 CONS)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Cc</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Vamp; Amelie Emmerich; 713 AOS coordination desk; 713 SFS access desk</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Sent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 June 2027 · 0826 Alaska Daylight Time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Subject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Written delay notice — work team denied flightline entry</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SM-SABER-01, Task Order 27-052 — Runway 10/28 Approach-Lighting Restoration</w:t>
            </w:r>
          </w:p>
        </w:tc>
      </w:tr>
    </w:tbl>
    <w:p>
      <w:pPr>
        <w:pStyle w:val="Heading1"/>
        <w:keepNext/>
      </w:pPr>
      <w:r>
        <w:t>Message</w:t>
      </w:r>
    </w:p>
    <w:p>
      <w:pPr>
        <w:keepLines/>
        <w:spacing w:before="0" w:after="160" w:line="264" w:lineRule="auto"/>
        <w:ind w:left="0"/>
      </w:pPr>
      <w:r>
        <w:rPr>
          <w:rFonts w:ascii="Calibri" w:hAnsi="Calibri"/>
          <w:color w:val="192530"/>
          <w:sz w:val="22"/>
        </w:rPr>
        <w:t>Major Emmerich—This email provides written notice under FAR 52.249-10(b)(2) of an access delay that began this morning, 1 June 2027. At 0600, Outer Heaven and Northern Beacon personnel reported for scheduled approach-lighting work. Their installation credentials were accepted, but the entire team was denied entry because no member has the separate flightline badge or authorization required for the controlled work area.</w:t>
      </w:r>
    </w:p>
    <w:p>
      <w:pPr>
        <w:keepLines/>
        <w:spacing w:before="0" w:after="160" w:line="264" w:lineRule="auto"/>
        <w:ind w:left="0"/>
      </w:pPr>
      <w:r>
        <w:rPr>
          <w:rFonts w:ascii="Calibri" w:hAnsi="Calibri"/>
          <w:color w:val="192530"/>
          <w:sz w:val="22"/>
        </w:rPr>
        <w:t>Airfield Operations and Security Forces informed us that the special flightline credentials have not been prepared and may take a few days to issue. Our crew, superintendent, equipment, and materials are available outside the controlled area, but no contractor employee is currently allowed onto the flightline. The planned work has not started and remains stopped as of this email.</w:t>
      </w:r>
    </w:p>
    <w:p>
      <w:pPr>
        <w:keepLines/>
        <w:spacing w:before="0" w:after="200" w:line="264" w:lineRule="auto"/>
        <w:ind w:left="0"/>
      </w:pPr>
      <w:r>
        <w:rPr>
          <w:rFonts w:ascii="Calibri" w:hAnsi="Calibri"/>
          <w:color w:val="192530"/>
          <w:sz w:val="22"/>
        </w:rPr>
        <w:t>We timely supplied the roster and other information requested by the award package and obtained installation-entry credentials. Please confirm the remaining Government action, provide the earliest expected access date, and coordinate issuance. We are reviewing off-flightline work, but the duration and final schedule effect are not yet known. Outer Heaven reserves the right to request an appropriate completion-date adjustment and corresponding liquidated-damages relief after the effect is established.</w:t>
      </w:r>
    </w:p>
    <w:p>
      <w:pPr>
        <w:keepLines/>
        <w:spacing w:before="80" w:after="0"/>
      </w:pPr>
      <w:r>
        <w:rPr>
          <w:rFonts w:ascii="Calibri" w:hAnsi="Calibri"/>
          <w:b/>
          <w:color w:val="192530"/>
          <w:sz w:val="20"/>
        </w:rPr>
        <w:t>Robin Hale</w:t>
        <w:br/>
        <w:t>Project Manager</w:t>
        <w:br/>
        <w:t>Outer Heaven Builders, LLC</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CB-01  |  CONTEMPORANEOUS DELAY NOTICE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CB-01 Missing Flightline Access Delay Notice Email</dc:title>
  <dc:subject>Contemporaneous written notice under FAR 52.249-10(b)(2)</dc:subject>
  <dc:creator>Outer Heaven Builders,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