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RETAINED COMMUNITY CENTER FILE INDEX</w:t>
      </w:r>
    </w:p>
    <w:p>
      <w:pPr>
        <w:keepNext/>
        <w:spacing w:before="0" w:after="200"/>
        <w:jc w:val="center"/>
      </w:pPr>
      <w:r>
        <w:rPr>
          <w:rFonts w:ascii="Calibri" w:hAnsi="Calibri"/>
          <w:b/>
          <w:color w:val="606A74"/>
          <w:sz w:val="21"/>
        </w:rPr>
        <w:t>Reference from [F] to the earlier [E] planning package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Planning action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PL-27-021 | Mother Base Community Support Center renovation</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Prior event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[E] Community Support Center planning | 6 July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Current event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 Campbell Hall asbestos condition and Peace Walker substitution proposal</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Instruction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Use the retained [E] records; they are not reissued as new Campbell Hall documents</w:t>
            </w:r>
          </w:p>
        </w:tc>
      </w:tr>
    </w:tbl>
    <w:p>
      <w:pPr>
        <w:pStyle w:val="Heading1"/>
        <w:keepNext/>
      </w:pPr>
      <w:r>
        <w:t>Previously released records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1050"/>
        <w:gridCol w:w="3180"/>
        <w:gridCol w:w="5130"/>
      </w:tblGrid>
      <w:tr>
        <w:tc>
          <w:tcPr>
            <w:tcW w:type="dxa" w:w="10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Record</w:t>
            </w:r>
          </w:p>
        </w:tc>
        <w:tc>
          <w:tcPr>
            <w:tcW w:type="dxa" w:w="318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Title</w:t>
            </w:r>
          </w:p>
        </w:tc>
        <w:tc>
          <w:tcPr>
            <w:tcW w:type="dxa" w:w="513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What it establishes</w:t>
            </w:r>
          </w:p>
        </w:tc>
      </w:tr>
      <w:tr>
        <w:tc>
          <w:tcPr>
            <w:tcW w:type="dxa" w:w="1050"/>
            <w:vAlign w:val="center"/>
            <w:tcMar>
              <w:top w:w="100" w:type="dxa"/>
              <w:bottom w:w="100" w:type="dxa"/>
              <w:start w:w="120" w:type="dxa"/>
              <w:end w:w="120" w:type="dxa"/>
            </w:tcMar>
          </w:tcPr>
          <w:p>
            <w:pPr>
              <w:spacing w:before="0" w:after="0" w:line="240" w:lineRule="auto"/>
            </w:pPr>
            <w:r>
              <w:rPr>
                <w:rFonts w:ascii="Calibri" w:hAnsi="Calibri"/>
                <w:b w:val="0"/>
                <w:color w:val="192530"/>
                <w:sz w:val="17"/>
              </w:rPr>
              <w:t>E-01</w:t>
            </w:r>
          </w:p>
        </w:tc>
        <w:tc>
          <w:tcPr>
            <w:tcW w:type="dxa" w:w="318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Community Support Center requirement summary</w:t>
            </w:r>
          </w:p>
        </w:tc>
        <w:tc>
          <w:tcPr>
            <w:tcW w:type="dxa" w:w="5130"/>
            <w:vAlign w:val="center"/>
            <w:tcMar>
              <w:top w:w="100" w:type="dxa"/>
              <w:bottom w:w="100" w:type="dxa"/>
              <w:start w:w="120" w:type="dxa"/>
              <w:end w:w="120" w:type="dxa"/>
            </w:tcMar>
          </w:tcPr>
          <w:p>
            <w:pPr>
              <w:spacing w:before="0" w:after="0" w:line="240" w:lineRule="auto"/>
            </w:pPr>
            <w:r>
              <w:rPr>
                <w:rFonts w:ascii="Calibri" w:hAnsi="Calibri"/>
                <w:b w:val="0"/>
                <w:color w:val="192530"/>
                <w:sz w:val="17"/>
              </w:rPr>
              <w:t>Mission need, facility uses, and planning status</w:t>
            </w:r>
          </w:p>
        </w:tc>
      </w:tr>
      <w:tr>
        <w:tc>
          <w:tcPr>
            <w:tcW w:type="dxa" w:w="1050"/>
            <w:vAlign w:val="center"/>
            <w:tcMar>
              <w:top w:w="100" w:type="dxa"/>
              <w:bottom w:w="100" w:type="dxa"/>
              <w:start w:w="120" w:type="dxa"/>
              <w:end w:w="120" w:type="dxa"/>
            </w:tcMar>
          </w:tcPr>
          <w:p>
            <w:pPr>
              <w:spacing w:before="0" w:after="0" w:line="240" w:lineRule="auto"/>
            </w:pPr>
            <w:r>
              <w:rPr>
                <w:rFonts w:ascii="Calibri" w:hAnsi="Calibri"/>
                <w:b w:val="0"/>
                <w:color w:val="192530"/>
                <w:sz w:val="17"/>
              </w:rPr>
              <w:t>E-02</w:t>
            </w:r>
          </w:p>
        </w:tc>
        <w:tc>
          <w:tcPr>
            <w:tcW w:type="dxa" w:w="3180"/>
            <w:vAlign w:val="center"/>
            <w:tcMar>
              <w:top w:w="100" w:type="dxa"/>
              <w:bottom w:w="100" w:type="dxa"/>
              <w:start w:w="120" w:type="dxa"/>
              <w:end w:w="120" w:type="dxa"/>
            </w:tcMar>
          </w:tcPr>
          <w:p>
            <w:pPr>
              <w:spacing w:before="0" w:after="0" w:line="240" w:lineRule="auto"/>
            </w:pPr>
            <w:r>
              <w:rPr>
                <w:rFonts w:ascii="Calibri" w:hAnsi="Calibri"/>
                <w:b w:val="0"/>
                <w:color w:val="192530"/>
                <w:sz w:val="17"/>
              </w:rPr>
              <w:t>Simplified floor plan</w:t>
            </w:r>
          </w:p>
        </w:tc>
        <w:tc>
          <w:tcPr>
            <w:tcW w:type="dxa" w:w="513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Community Center footprint and functional layout</w:t>
            </w:r>
          </w:p>
        </w:tc>
      </w:tr>
      <w:tr>
        <w:tc>
          <w:tcPr>
            <w:tcW w:type="dxa" w:w="1050"/>
            <w:vAlign w:val="center"/>
            <w:tcMar>
              <w:top w:w="100" w:type="dxa"/>
              <w:bottom w:w="100" w:type="dxa"/>
              <w:start w:w="120" w:type="dxa"/>
              <w:end w:w="120" w:type="dxa"/>
            </w:tcMar>
          </w:tcPr>
          <w:p>
            <w:pPr>
              <w:spacing w:before="0" w:after="0" w:line="240" w:lineRule="auto"/>
            </w:pPr>
            <w:r>
              <w:rPr>
                <w:rFonts w:ascii="Calibri" w:hAnsi="Calibri"/>
                <w:b w:val="0"/>
                <w:color w:val="192530"/>
                <w:sz w:val="17"/>
              </w:rPr>
              <w:t>E-03</w:t>
            </w:r>
          </w:p>
        </w:tc>
        <w:tc>
          <w:tcPr>
            <w:tcW w:type="dxa" w:w="3180"/>
            <w:vAlign w:val="center"/>
            <w:tcMar>
              <w:top w:w="100" w:type="dxa"/>
              <w:bottom w:w="100" w:type="dxa"/>
              <w:start w:w="120" w:type="dxa"/>
              <w:end w:w="120" w:type="dxa"/>
            </w:tcMar>
          </w:tcPr>
          <w:p>
            <w:pPr>
              <w:spacing w:before="0" w:after="0" w:line="240" w:lineRule="auto"/>
            </w:pPr>
            <w:r>
              <w:rPr>
                <w:rFonts w:ascii="Calibri" w:hAnsi="Calibri"/>
                <w:b w:val="0"/>
                <w:color w:val="192530"/>
                <w:sz w:val="17"/>
              </w:rPr>
              <w:t>Signed wall-system asbestos survey</w:t>
            </w:r>
          </w:p>
        </w:tc>
        <w:tc>
          <w:tcPr>
            <w:tcW w:type="dxa" w:w="5130"/>
            <w:vAlign w:val="center"/>
            <w:tcMar>
              <w:top w:w="100" w:type="dxa"/>
              <w:bottom w:w="100" w:type="dxa"/>
              <w:start w:w="120" w:type="dxa"/>
              <w:end w:w="120" w:type="dxa"/>
            </w:tcMar>
          </w:tcPr>
          <w:p>
            <w:pPr>
              <w:spacing w:before="0" w:after="0" w:line="240" w:lineRule="auto"/>
            </w:pPr>
            <w:r>
              <w:rPr>
                <w:rFonts w:ascii="Calibri" w:hAnsi="Calibri"/>
                <w:b w:val="0"/>
                <w:color w:val="192530"/>
                <w:sz w:val="17"/>
              </w:rPr>
              <w:t>Negative results for the sampled accessible wall systems</w:t>
            </w:r>
          </w:p>
        </w:tc>
      </w:tr>
      <w:tr>
        <w:tc>
          <w:tcPr>
            <w:tcW w:type="dxa" w:w="1050"/>
            <w:vAlign w:val="center"/>
            <w:tcMar>
              <w:top w:w="100" w:type="dxa"/>
              <w:bottom w:w="100" w:type="dxa"/>
              <w:start w:w="120" w:type="dxa"/>
              <w:end w:w="120" w:type="dxa"/>
            </w:tcMar>
          </w:tcPr>
          <w:p>
            <w:pPr>
              <w:spacing w:before="0" w:after="0" w:line="240" w:lineRule="auto"/>
            </w:pPr>
            <w:r>
              <w:rPr>
                <w:rFonts w:ascii="Calibri" w:hAnsi="Calibri"/>
                <w:b w:val="0"/>
                <w:color w:val="192530"/>
                <w:sz w:val="17"/>
              </w:rPr>
              <w:t>E-04</w:t>
            </w:r>
          </w:p>
        </w:tc>
        <w:tc>
          <w:tcPr>
            <w:tcW w:type="dxa" w:w="3180"/>
            <w:vAlign w:val="center"/>
            <w:tcMar>
              <w:top w:w="100" w:type="dxa"/>
              <w:bottom w:w="100" w:type="dxa"/>
              <w:start w:w="120" w:type="dxa"/>
              <w:end w:w="120" w:type="dxa"/>
            </w:tcMar>
          </w:tcPr>
          <w:p>
            <w:pPr>
              <w:spacing w:before="0" w:after="0" w:line="240" w:lineRule="auto"/>
            </w:pPr>
            <w:r>
              <w:rPr>
                <w:rFonts w:ascii="Calibri" w:hAnsi="Calibri"/>
                <w:b w:val="0"/>
                <w:color w:val="192530"/>
                <w:sz w:val="17"/>
              </w:rPr>
              <w:t>Independent Government Cost Estimate</w:t>
            </w:r>
          </w:p>
        </w:tc>
        <w:tc>
          <w:tcPr>
            <w:tcW w:type="dxa" w:w="5130"/>
            <w:vAlign w:val="center"/>
            <w:tcMar>
              <w:top w:w="100" w:type="dxa"/>
              <w:bottom w:w="100" w:type="dxa"/>
              <w:start w:w="120" w:type="dxa"/>
              <w:end w:w="120" w:type="dxa"/>
            </w:tcMar>
          </w:tcPr>
          <w:p>
            <w:pPr>
              <w:spacing w:before="0" w:after="0" w:line="240" w:lineRule="auto"/>
            </w:pPr>
            <w:r>
              <w:rPr>
                <w:rFonts w:ascii="Calibri" w:hAnsi="Calibri"/>
                <w:b w:val="0"/>
                <w:color w:val="192530"/>
                <w:sz w:val="17"/>
              </w:rPr>
              <w:t>$31.20M planning estimate and major work-package drivers</w:t>
            </w:r>
          </w:p>
        </w:tc>
      </w:tr>
      <w:tr>
        <w:tc>
          <w:tcPr>
            <w:tcW w:type="dxa" w:w="1050"/>
            <w:vAlign w:val="center"/>
            <w:tcMar>
              <w:top w:w="100" w:type="dxa"/>
              <w:bottom w:w="100" w:type="dxa"/>
              <w:start w:w="120" w:type="dxa"/>
              <w:end w:w="120" w:type="dxa"/>
            </w:tcMar>
          </w:tcPr>
          <w:p>
            <w:pPr>
              <w:spacing w:before="0" w:after="0" w:line="240" w:lineRule="auto"/>
            </w:pPr>
            <w:r>
              <w:rPr>
                <w:rFonts w:ascii="Calibri" w:hAnsi="Calibri"/>
                <w:b w:val="0"/>
                <w:color w:val="192530"/>
                <w:sz w:val="17"/>
              </w:rPr>
              <w:t>E-05</w:t>
            </w:r>
          </w:p>
        </w:tc>
        <w:tc>
          <w:tcPr>
            <w:tcW w:type="dxa" w:w="3180"/>
            <w:vAlign w:val="center"/>
            <w:tcMar>
              <w:top w:w="100" w:type="dxa"/>
              <w:bottom w:w="100" w:type="dxa"/>
              <w:start w:w="120" w:type="dxa"/>
              <w:end w:w="120" w:type="dxa"/>
            </w:tcMar>
          </w:tcPr>
          <w:p>
            <w:pPr>
              <w:spacing w:before="0" w:after="0" w:line="240" w:lineRule="auto"/>
            </w:pPr>
            <w:r>
              <w:rPr>
                <w:rFonts w:ascii="Calibri" w:hAnsi="Calibri"/>
                <w:b w:val="0"/>
                <w:color w:val="192530"/>
                <w:sz w:val="17"/>
              </w:rPr>
              <w:t>AF Form 9 purchase request</w:t>
            </w:r>
          </w:p>
        </w:tc>
        <w:tc>
          <w:tcPr>
            <w:tcW w:type="dxa" w:w="5130"/>
            <w:vAlign w:val="center"/>
            <w:tcMar>
              <w:top w:w="100" w:type="dxa"/>
              <w:bottom w:w="100" w:type="dxa"/>
              <w:start w:w="120" w:type="dxa"/>
              <w:end w:w="120" w:type="dxa"/>
            </w:tcMar>
          </w:tcPr>
          <w:p>
            <w:pPr>
              <w:spacing w:before="0" w:after="0" w:line="240" w:lineRule="auto"/>
            </w:pPr>
            <w:r>
              <w:rPr>
                <w:rFonts w:ascii="Calibri" w:hAnsi="Calibri"/>
                <w:b w:val="0"/>
                <w:color w:val="192530"/>
                <w:sz w:val="17"/>
              </w:rPr>
              <w:t>FY24 MILCON citation, $31.20M request, approvals, and certification block</w:t>
            </w:r>
          </w:p>
        </w:tc>
      </w:tr>
    </w:tbl>
    <w:p>
      <w:pPr>
        <w:pStyle w:val="Heading1"/>
        <w:keepNext/>
      </w:pPr>
      <w:r>
        <w:t>File-use note</w:t>
      </w:r>
    </w:p>
    <w:p>
      <w:pPr>
        <w:keepLines/>
        <w:spacing w:before="0" w:after="160" w:line="264" w:lineRule="auto"/>
        <w:ind w:left="0"/>
      </w:pPr>
      <w:r>
        <w:rPr>
          <w:rFonts w:ascii="Calibri" w:hAnsi="Calibri"/>
          <w:color w:val="192530"/>
          <w:sz w:val="22"/>
        </w:rPr>
        <w:t>F-06 relies on broad similarities between the two facilities. The retained [E] records contain the Government's actual Community Center planning basis. Review the underlying records as needed and request additional technical comparison information through the facilitator when the existing record does not answer a material question.</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5EFD9"/>
            <w:vAlign w:val="center"/>
            <w:tcMar>
              <w:top w:w="100" w:type="dxa"/>
              <w:bottom w:w="100" w:type="dxa"/>
              <w:start w:w="120" w:type="dxa"/>
              <w:end w:w="120" w:type="dxa"/>
            </w:tcMar>
          </w:tcPr>
          <w:p>
            <w:pPr>
              <w:spacing w:before="40" w:after="40" w:line="252" w:lineRule="auto"/>
            </w:pPr>
            <w:r/>
            <w:r>
              <w:rPr>
                <w:rFonts w:ascii="Calibri" w:hAnsi="Calibri"/>
                <w:b/>
                <w:color w:val="8E4F47"/>
                <w:sz w:val="18"/>
              </w:rPr>
              <w:t xml:space="preserve">NO DECISION EMBEDDED. </w:t>
            </w:r>
            <w:r>
              <w:rPr>
                <w:rFonts w:ascii="Calibri" w:hAnsi="Calibri"/>
                <w:color w:val="192530"/>
                <w:sz w:val="18"/>
              </w:rPr>
              <w:t>This index only identifies the prior file. It does not determine entitlement, modification scope, acquisition method, fair opportunity, price reasonableness, or funding availability.</w:t>
            </w:r>
          </w:p>
        </w:tc>
      </w:tr>
    </w:tbl>
    <w:p>
      <w:pPr>
        <w:keepLines/>
        <w:spacing w:before="160" w:after="0"/>
      </w:pPr>
      <w:r>
        <w:rPr>
          <w:rFonts w:ascii="Calibri" w:hAnsi="Calibri"/>
          <w:b/>
          <w:color w:val="192530"/>
          <w:sz w:val="20"/>
        </w:rPr>
        <w:t>/s/ NASTASHA ROMANENKO</w:t>
        <w:br/>
      </w:r>
      <w:r>
        <w:rPr>
          <w:rFonts w:ascii="Calibri" w:hAnsi="Calibri"/>
          <w:color w:val="606A74"/>
          <w:sz w:val="18"/>
        </w:rPr>
        <w:t>Contract Specialist, 713th Contracting Squadron</w:t>
        <w:br/>
        <w:t>13 July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F-07  |  PRIOR FILE REFERENCE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F-07 Retained Community Center File Index</dc:title>
  <dc:subject>Index to Community Support Center records already released to trainees</dc:subject>
  <dc:creator>713th Contracting Squadron (fictional)</dc:creator>
  <cp:keywords>training, construction contracting, Shadow Moses, exercise</cp:keywords>
  <dc:description>Training use only. All names, places, dates, amounts, and requirements are fictional.</dc:description>
  <cp:lastModifiedBy/>
  <cp:revision>1</cp:revision>
  <dcterms:created xsi:type="dcterms:W3CDTF">2013-12-23T23:15:00Z</dcterms:created>
  <dcterms:modified xsi:type="dcterms:W3CDTF">2013-12-23T23:15:00Z</dcterms:modified>
  <cp:category/>
</cp:coreProperties>
</file>