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FIRE-LANE ALIGNMENT + TURNING PLAN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FL-27-014 | Government reference geometry | 20 July 2027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8823960" cy="5294376"/>
            <wp:docPr id="1" name="Picture 1" title="H-03 Fire-lane alignment and turning plan" descr="North-south 24-foot fire lane between the Recreation Center and Command Post. The west pavement edge is 98 feet east of the Recreation Center east wall; the east pavement edge is 28 feet west of the Command Post west wall; the centerline is 110 feet east of the Recreation Center and 40 feet west of the Command Post. No security barrier layer is show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-03_Fire_Lane_Alignment_and_Turning_Pla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23960" cy="52943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  <w:jc w:val="center"/>
      </w:pPr>
      <w:r>
        <w:rPr>
          <w:rFonts w:ascii="Calibri" w:hAnsi="Calibri"/>
          <w:b/>
          <w:color w:val="8E4F47"/>
          <w:sz w:val="16"/>
        </w:rPr>
        <w:t>Fixed alignment: use with H-02 and H-04. Any cross-project overlay is a separate, prompt-only coordination record.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05" w:right="691" w:bottom="576" w:left="691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H-03  |  FIRE-LANE ALIGNMENT + TURNING PLAN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H-03 Fire Lane Alignment and Turning Plan</dc:title>
  <dc:subject>North-south fire-lane geometry without security-barrier overlay</dc:subject>
  <dc:creator>713th Civil Engineer Squadron</dc:creator>
  <cp:keywords>training, construction contracting, design-build, MACC, Shadow Moses</cp:keywords>
  <dc:description>Training use only. All names, dates, amounts, requirements, records, and signatures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