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COR QUALIFICATION AND TRAINING TRANSCRIPT</w:t>
      </w:r>
    </w:p>
    <w:p>
      <w:pPr>
        <w:keepNext/>
        <w:spacing w:before="0" w:after="200"/>
        <w:jc w:val="center"/>
      </w:pPr>
      <w:r>
        <w:rPr>
          <w:rFonts w:ascii="Calibri" w:hAnsi="Calibri"/>
          <w:b/>
          <w:color w:val="606A74"/>
          <w:sz w:val="21"/>
        </w:rPr>
        <w:t>Replacement Type B COR — record as of 19 May 2027</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Nominee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1st Lt Jack “Raiden,” 713th Civil Engineering Squadron (713 CES)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Assignment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SM-MACC-01, Task Order FA-27-005 — Campbell Hall Phased Headquarters Renovation</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Nomination status</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Selected as replacement COR; contract-specific orientation pending</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Risk type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Type B — fixed-price construction task order with recurring surveillance</w:t>
            </w:r>
          </w:p>
        </w:tc>
      </w:tr>
    </w:tbl>
    <w:p>
      <w:pPr>
        <w:pStyle w:val="Heading1"/>
        <w:keepNext/>
      </w:pPr>
      <w:r>
        <w:t>Training and qualification record</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700"/>
        <w:gridCol w:w="1450"/>
        <w:gridCol w:w="2550"/>
        <w:gridCol w:w="2660"/>
      </w:tblGrid>
      <w:tr>
        <w:tc>
          <w:tcPr>
            <w:tcW w:type="dxa" w:w="27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Requirement</w:t>
            </w:r>
          </w:p>
        </w:tc>
        <w:tc>
          <w:tcPr>
            <w:tcW w:type="dxa" w:w="14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Status</w:t>
            </w:r>
          </w:p>
        </w:tc>
        <w:tc>
          <w:tcPr>
            <w:tcW w:type="dxa" w:w="25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Completion / evidence</w:t>
            </w:r>
          </w:p>
        </w:tc>
        <w:tc>
          <w:tcPr>
            <w:tcW w:type="dxa" w:w="26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Current record</w:t>
            </w:r>
          </w:p>
        </w:tc>
      </w:tr>
      <w:tr>
        <w:tc>
          <w:tcPr>
            <w:tcW w:type="dxa" w:w="2700"/>
            <w:vAlign w:val="center"/>
            <w:tcMar>
              <w:top w:w="100" w:type="dxa"/>
              <w:bottom w:w="100" w:type="dxa"/>
              <w:start w:w="120" w:type="dxa"/>
              <w:end w:w="120" w:type="dxa"/>
            </w:tcMar>
          </w:tcPr>
          <w:p>
            <w:pPr>
              <w:spacing w:before="0" w:after="0" w:line="240" w:lineRule="auto"/>
            </w:pPr>
            <w:r>
              <w:rPr>
                <w:rFonts w:ascii="Calibri" w:hAnsi="Calibri"/>
                <w:b w:val="0"/>
                <w:color w:val="192530"/>
                <w:sz w:val="17"/>
              </w:rPr>
              <w:t>Annual Ethics training</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7"/>
              </w:rPr>
              <w:t>COMPLETE</w:t>
            </w:r>
          </w:p>
        </w:tc>
        <w:tc>
          <w:tcPr>
            <w:tcW w:type="dxa" w:w="2550"/>
            <w:vAlign w:val="center"/>
            <w:tcMar>
              <w:top w:w="100" w:type="dxa"/>
              <w:bottom w:w="100" w:type="dxa"/>
              <w:start w:w="120" w:type="dxa"/>
              <w:end w:w="120" w:type="dxa"/>
            </w:tcMar>
          </w:tcPr>
          <w:p>
            <w:pPr>
              <w:spacing w:before="0" w:after="0" w:line="240" w:lineRule="auto"/>
            </w:pPr>
            <w:r>
              <w:rPr>
                <w:rFonts w:ascii="Calibri" w:hAnsi="Calibri"/>
                <w:b w:val="0"/>
                <w:color w:val="192530"/>
                <w:sz w:val="17"/>
              </w:rPr>
              <w:t>12 Jan 2027 · LMS-ETH-27191</w:t>
            </w:r>
          </w:p>
        </w:tc>
        <w:tc>
          <w:tcPr>
            <w:tcW w:type="dxa" w:w="2660"/>
            <w:vAlign w:val="center"/>
            <w:tcMar>
              <w:top w:w="100" w:type="dxa"/>
              <w:bottom w:w="100" w:type="dxa"/>
              <w:start w:w="120" w:type="dxa"/>
              <w:end w:w="120" w:type="dxa"/>
            </w:tcMar>
          </w:tcPr>
          <w:p>
            <w:pPr>
              <w:spacing w:before="0" w:after="0" w:line="240" w:lineRule="auto"/>
            </w:pPr>
            <w:r>
              <w:rPr>
                <w:rFonts w:ascii="Calibri" w:hAnsi="Calibri"/>
                <w:b w:val="0"/>
                <w:color w:val="192530"/>
                <w:sz w:val="17"/>
              </w:rPr>
              <w:t>Current for FY27</w:t>
            </w:r>
          </w:p>
        </w:tc>
      </w:tr>
      <w:tr>
        <w:tc>
          <w:tcPr>
            <w:tcW w:type="dxa" w:w="2700"/>
            <w:vAlign w:val="center"/>
            <w:tcMar>
              <w:top w:w="100" w:type="dxa"/>
              <w:bottom w:w="100" w:type="dxa"/>
              <w:start w:w="120" w:type="dxa"/>
              <w:end w:w="120" w:type="dxa"/>
            </w:tcMar>
          </w:tcPr>
          <w:p>
            <w:pPr>
              <w:spacing w:before="0" w:after="0" w:line="240" w:lineRule="auto"/>
            </w:pPr>
            <w:r>
              <w:rPr>
                <w:rFonts w:ascii="Calibri" w:hAnsi="Calibri"/>
                <w:b w:val="0"/>
                <w:color w:val="192530"/>
                <w:sz w:val="17"/>
              </w:rPr>
              <w:t>Combating Trafficking in Persons</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7"/>
              </w:rPr>
              <w:t>COMPLETE</w:t>
            </w:r>
          </w:p>
        </w:tc>
        <w:tc>
          <w:tcPr>
            <w:tcW w:type="dxa" w:w="2550"/>
            <w:vAlign w:val="center"/>
            <w:tcMar>
              <w:top w:w="100" w:type="dxa"/>
              <w:bottom w:w="100" w:type="dxa"/>
              <w:start w:w="120" w:type="dxa"/>
              <w:end w:w="120" w:type="dxa"/>
            </w:tcMar>
          </w:tcPr>
          <w:p>
            <w:pPr>
              <w:spacing w:before="0" w:after="0" w:line="240" w:lineRule="auto"/>
            </w:pPr>
            <w:r>
              <w:rPr>
                <w:rFonts w:ascii="Calibri" w:hAnsi="Calibri"/>
                <w:b w:val="0"/>
                <w:color w:val="192530"/>
                <w:sz w:val="17"/>
              </w:rPr>
              <w:t>12 Jan 2027 · JKO-CTIP-27204</w:t>
            </w:r>
          </w:p>
        </w:tc>
        <w:tc>
          <w:tcPr>
            <w:tcW w:type="dxa" w:w="2660"/>
            <w:vAlign w:val="center"/>
            <w:tcMar>
              <w:top w:w="100" w:type="dxa"/>
              <w:bottom w:w="100" w:type="dxa"/>
              <w:start w:w="120" w:type="dxa"/>
              <w:end w:w="120" w:type="dxa"/>
            </w:tcMar>
          </w:tcPr>
          <w:p>
            <w:pPr>
              <w:spacing w:before="0" w:after="0" w:line="240" w:lineRule="auto"/>
            </w:pPr>
            <w:r>
              <w:rPr>
                <w:rFonts w:ascii="Calibri" w:hAnsi="Calibri"/>
                <w:b w:val="0"/>
                <w:color w:val="192530"/>
                <w:sz w:val="17"/>
              </w:rPr>
              <w:t>Current</w:t>
            </w:r>
          </w:p>
        </w:tc>
      </w:tr>
      <w:tr>
        <w:tc>
          <w:tcPr>
            <w:tcW w:type="dxa" w:w="2700"/>
            <w:vAlign w:val="center"/>
            <w:tcMar>
              <w:top w:w="100" w:type="dxa"/>
              <w:bottom w:w="100" w:type="dxa"/>
              <w:start w:w="120" w:type="dxa"/>
              <w:end w:w="120" w:type="dxa"/>
            </w:tcMar>
          </w:tcPr>
          <w:p>
            <w:pPr>
              <w:spacing w:before="0" w:after="0" w:line="240" w:lineRule="auto"/>
            </w:pPr>
            <w:r>
              <w:rPr>
                <w:rFonts w:ascii="Calibri" w:hAnsi="Calibri"/>
                <w:b w:val="0"/>
                <w:color w:val="192530"/>
                <w:sz w:val="17"/>
              </w:rPr>
              <w:t>Initial Type B COR training</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7"/>
              </w:rPr>
              <w:t>COMPLETE</w:t>
            </w:r>
          </w:p>
        </w:tc>
        <w:tc>
          <w:tcPr>
            <w:tcW w:type="dxa" w:w="2550"/>
            <w:vAlign w:val="center"/>
            <w:tcMar>
              <w:top w:w="100" w:type="dxa"/>
              <w:bottom w:w="100" w:type="dxa"/>
              <w:start w:w="120" w:type="dxa"/>
              <w:end w:w="120" w:type="dxa"/>
            </w:tcMar>
          </w:tcPr>
          <w:p>
            <w:pPr>
              <w:spacing w:before="0" w:after="0" w:line="240" w:lineRule="auto"/>
            </w:pPr>
            <w:r>
              <w:rPr>
                <w:rFonts w:ascii="Calibri" w:hAnsi="Calibri"/>
                <w:b w:val="0"/>
                <w:color w:val="192530"/>
                <w:sz w:val="17"/>
              </w:rPr>
              <w:t>14 Oct 2026 · DAU-CRB-26144</w:t>
            </w:r>
          </w:p>
        </w:tc>
        <w:tc>
          <w:tcPr>
            <w:tcW w:type="dxa" w:w="2660"/>
            <w:vAlign w:val="center"/>
            <w:tcMar>
              <w:top w:w="100" w:type="dxa"/>
              <w:bottom w:w="100" w:type="dxa"/>
              <w:start w:w="120" w:type="dxa"/>
              <w:end w:w="120" w:type="dxa"/>
            </w:tcMar>
          </w:tcPr>
          <w:p>
            <w:pPr>
              <w:spacing w:before="0" w:after="0" w:line="240" w:lineRule="auto"/>
            </w:pPr>
            <w:r>
              <w:rPr>
                <w:rFonts w:ascii="Calibri" w:hAnsi="Calibri"/>
                <w:b w:val="0"/>
                <w:color w:val="192530"/>
                <w:sz w:val="17"/>
              </w:rPr>
              <w:t>Completed seven months before transition</w:t>
            </w:r>
          </w:p>
        </w:tc>
      </w:tr>
      <w:tr>
        <w:tc>
          <w:tcPr>
            <w:tcW w:type="dxa" w:w="2700"/>
            <w:vAlign w:val="center"/>
            <w:tcMar>
              <w:top w:w="100" w:type="dxa"/>
              <w:bottom w:w="100" w:type="dxa"/>
              <w:start w:w="120" w:type="dxa"/>
              <w:end w:w="120" w:type="dxa"/>
            </w:tcMar>
          </w:tcPr>
          <w:p>
            <w:pPr>
              <w:spacing w:before="0" w:after="0" w:line="240" w:lineRule="auto"/>
            </w:pPr>
            <w:r>
              <w:rPr>
                <w:rFonts w:ascii="Calibri" w:hAnsi="Calibri"/>
                <w:b w:val="0"/>
                <w:color w:val="192530"/>
                <w:sz w:val="17"/>
              </w:rPr>
              <w:t>Contract-specific orientation</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7"/>
              </w:rPr>
              <w:t>PENDING</w:t>
            </w:r>
          </w:p>
        </w:tc>
        <w:tc>
          <w:tcPr>
            <w:tcW w:type="dxa" w:w="2550"/>
            <w:vAlign w:val="center"/>
            <w:tcMar>
              <w:top w:w="100" w:type="dxa"/>
              <w:bottom w:w="100" w:type="dxa"/>
              <w:start w:w="120" w:type="dxa"/>
              <w:end w:w="120" w:type="dxa"/>
            </w:tcMar>
          </w:tcPr>
          <w:p>
            <w:pPr>
              <w:spacing w:before="0" w:after="0" w:line="240" w:lineRule="auto"/>
            </w:pPr>
            <w:r>
              <w:rPr>
                <w:rFonts w:ascii="Calibri" w:hAnsi="Calibri"/>
                <w:b w:val="0"/>
                <w:color w:val="192530"/>
                <w:sz w:val="17"/>
              </w:rPr>
              <w:t>To be completed with contracting team before duty begins</w:t>
            </w:r>
          </w:p>
        </w:tc>
        <w:tc>
          <w:tcPr>
            <w:tcW w:type="dxa" w:w="2660"/>
            <w:vAlign w:val="center"/>
            <w:tcMar>
              <w:top w:w="100" w:type="dxa"/>
              <w:bottom w:w="100" w:type="dxa"/>
              <w:start w:w="120" w:type="dxa"/>
              <w:end w:w="120" w:type="dxa"/>
            </w:tcMar>
          </w:tcPr>
          <w:p>
            <w:pPr>
              <w:spacing w:before="0" w:after="0" w:line="240" w:lineRule="auto"/>
            </w:pPr>
            <w:r>
              <w:rPr>
                <w:rFonts w:ascii="Calibri" w:hAnsi="Calibri"/>
                <w:b w:val="0"/>
                <w:color w:val="192530"/>
                <w:sz w:val="17"/>
              </w:rPr>
              <w:t>Practical refresher requested</w:t>
            </w:r>
          </w:p>
        </w:tc>
      </w:tr>
      <w:tr>
        <w:tc>
          <w:tcPr>
            <w:tcW w:type="dxa" w:w="2700"/>
            <w:vAlign w:val="center"/>
            <w:tcMar>
              <w:top w:w="100" w:type="dxa"/>
              <w:bottom w:w="100" w:type="dxa"/>
              <w:start w:w="120" w:type="dxa"/>
              <w:end w:w="120" w:type="dxa"/>
            </w:tcMar>
          </w:tcPr>
          <w:p>
            <w:pPr>
              <w:spacing w:before="0" w:after="0" w:line="240" w:lineRule="auto"/>
            </w:pPr>
            <w:r>
              <w:rPr>
                <w:rFonts w:ascii="Calibri" w:hAnsi="Calibri"/>
                <w:b w:val="0"/>
                <w:color w:val="192530"/>
                <w:sz w:val="17"/>
              </w:rPr>
              <w:t>JAM nomination record</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7"/>
              </w:rPr>
              <w:t>COMPLETE</w:t>
            </w:r>
          </w:p>
        </w:tc>
        <w:tc>
          <w:tcPr>
            <w:tcW w:type="dxa" w:w="2550"/>
            <w:vAlign w:val="center"/>
            <w:tcMar>
              <w:top w:w="100" w:type="dxa"/>
              <w:bottom w:w="100" w:type="dxa"/>
              <w:start w:w="120" w:type="dxa"/>
              <w:end w:w="120" w:type="dxa"/>
            </w:tcMar>
          </w:tcPr>
          <w:p>
            <w:pPr>
              <w:spacing w:before="0" w:after="0" w:line="240" w:lineRule="auto"/>
            </w:pPr>
            <w:r>
              <w:rPr>
                <w:rFonts w:ascii="Calibri" w:hAnsi="Calibri"/>
                <w:b w:val="0"/>
                <w:color w:val="192530"/>
                <w:sz w:val="17"/>
              </w:rPr>
              <w:t>JAM case SM-27-005-COR2</w:t>
            </w:r>
          </w:p>
        </w:tc>
        <w:tc>
          <w:tcPr>
            <w:tcW w:type="dxa" w:w="2660"/>
            <w:vAlign w:val="center"/>
            <w:tcMar>
              <w:top w:w="100" w:type="dxa"/>
              <w:bottom w:w="100" w:type="dxa"/>
              <w:start w:w="120" w:type="dxa"/>
              <w:end w:w="120" w:type="dxa"/>
            </w:tcMar>
          </w:tcPr>
          <w:p>
            <w:pPr>
              <w:spacing w:before="0" w:after="0" w:line="240" w:lineRule="auto"/>
            </w:pPr>
            <w:r>
              <w:rPr>
                <w:rFonts w:ascii="Calibri" w:hAnsi="Calibri"/>
                <w:b w:val="0"/>
                <w:color w:val="192530"/>
                <w:sz w:val="17"/>
              </w:rPr>
              <w:t>Awaiting CO action</w:t>
            </w:r>
          </w:p>
        </w:tc>
      </w:tr>
      <w:tr>
        <w:tc>
          <w:tcPr>
            <w:tcW w:type="dxa" w:w="2700"/>
            <w:vAlign w:val="center"/>
            <w:tcMar>
              <w:top w:w="100" w:type="dxa"/>
              <w:bottom w:w="100" w:type="dxa"/>
              <w:start w:w="120" w:type="dxa"/>
              <w:end w:w="120" w:type="dxa"/>
            </w:tcMar>
          </w:tcPr>
          <w:p>
            <w:pPr>
              <w:spacing w:before="0" w:after="0" w:line="240" w:lineRule="auto"/>
            </w:pPr>
            <w:r>
              <w:rPr>
                <w:rFonts w:ascii="Calibri" w:hAnsi="Calibri"/>
                <w:b w:val="0"/>
                <w:color w:val="192530"/>
                <w:sz w:val="17"/>
              </w:rPr>
              <w:t>SPM user account</w:t>
            </w:r>
          </w:p>
        </w:tc>
        <w:tc>
          <w:tcPr>
            <w:tcW w:type="dxa" w:w="1450"/>
            <w:vAlign w:val="center"/>
            <w:tcMar>
              <w:top w:w="100" w:type="dxa"/>
              <w:bottom w:w="100" w:type="dxa"/>
              <w:start w:w="120" w:type="dxa"/>
              <w:end w:w="120" w:type="dxa"/>
            </w:tcMar>
          </w:tcPr>
          <w:p>
            <w:pPr>
              <w:spacing w:before="0" w:after="0" w:line="240" w:lineRule="auto"/>
            </w:pPr>
            <w:r>
              <w:rPr>
                <w:rFonts w:ascii="Calibri" w:hAnsi="Calibri"/>
                <w:b w:val="0"/>
                <w:color w:val="192530"/>
                <w:sz w:val="17"/>
              </w:rPr>
              <w:t>ACTIVE</w:t>
            </w:r>
          </w:p>
        </w:tc>
        <w:tc>
          <w:tcPr>
            <w:tcW w:type="dxa" w:w="2550"/>
            <w:vAlign w:val="center"/>
            <w:tcMar>
              <w:top w:w="100" w:type="dxa"/>
              <w:bottom w:w="100" w:type="dxa"/>
              <w:start w:w="120" w:type="dxa"/>
              <w:end w:w="120" w:type="dxa"/>
            </w:tcMar>
          </w:tcPr>
          <w:p>
            <w:pPr>
              <w:spacing w:before="0" w:after="0" w:line="240" w:lineRule="auto"/>
            </w:pPr>
            <w:r>
              <w:rPr>
                <w:rFonts w:ascii="Calibri" w:hAnsi="Calibri"/>
                <w:b w:val="0"/>
                <w:color w:val="192530"/>
                <w:sz w:val="17"/>
              </w:rPr>
              <w:t>User RA-713CES-27</w:t>
            </w:r>
          </w:p>
        </w:tc>
        <w:tc>
          <w:tcPr>
            <w:tcW w:type="dxa" w:w="2660"/>
            <w:vAlign w:val="center"/>
            <w:tcMar>
              <w:top w:w="100" w:type="dxa"/>
              <w:bottom w:w="100" w:type="dxa"/>
              <w:start w:w="120" w:type="dxa"/>
              <w:end w:w="120" w:type="dxa"/>
            </w:tcMar>
          </w:tcPr>
          <w:p>
            <w:pPr>
              <w:spacing w:before="0" w:after="0" w:line="240" w:lineRule="auto"/>
            </w:pPr>
            <w:r>
              <w:rPr>
                <w:rFonts w:ascii="Calibri" w:hAnsi="Calibri"/>
                <w:b w:val="0"/>
                <w:color w:val="192530"/>
                <w:sz w:val="17"/>
              </w:rPr>
              <w:t>Surveillance plan not yet assigned</w:t>
            </w:r>
          </w:p>
        </w:tc>
      </w:tr>
    </w:tbl>
    <w:p>
      <w:pPr>
        <w:pStyle w:val="Heading1"/>
        <w:keepNext/>
      </w:pPr>
      <w:r>
        <w:t>Program-manager certification</w:t>
      </w:r>
    </w:p>
    <w:p>
      <w:pPr>
        <w:keepLines/>
        <w:spacing w:before="0" w:after="200" w:line="264" w:lineRule="auto"/>
        <w:ind w:left="0"/>
      </w:pPr>
      <w:r>
        <w:rPr>
          <w:rFonts w:ascii="Calibri" w:hAnsi="Calibri"/>
          <w:color w:val="192530"/>
          <w:sz w:val="22"/>
        </w:rPr>
        <w:t>I verified the above record against the Shadow Moses COR program file. Required Type B, Ethics, and CTIP training are complete and current. Because the nominee reports poor retention of the earlier COR course, COR program management requests a practical contract-specific orientation before duty begins. No COR authority exists outside the cognizant Contracting Officer's written designation.</w:t>
      </w:r>
    </w:p>
    <w:p>
      <w:pPr>
        <w:keepLines/>
        <w:spacing w:before="80" w:after="0"/>
      </w:pPr>
      <w:r>
        <w:rPr>
          <w:rFonts w:ascii="Calibri" w:hAnsi="Calibri"/>
          <w:b/>
          <w:color w:val="192530"/>
          <w:sz w:val="20"/>
        </w:rPr>
        <w:t>/s/ MERYL SILVERBURGH</w:t>
        <w:br/>
        <w:t>Shadow Moses COR Program Manager · 19 May 2027</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I-02  |  COR TRAINING TRANSCRIPT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I-02 Raiden COR Training Transcript</dc:title>
  <dc:subject>Proposed Type B COR qualification record</dc:subject>
  <dc:creator>Shadow Moses COR Program Management</dc:creator>
  <cp:keywords/>
  <dc:description>generated by python-docx</dc:description>
  <cp:lastModifiedBy/>
  <cp:revision>1</cp:revision>
  <dcterms:created xsi:type="dcterms:W3CDTF">2013-12-23T23:15:00Z</dcterms:created>
  <dcterms:modified xsi:type="dcterms:W3CDTF">2013-12-23T23:15:00Z</dcterms:modified>
  <cp:category/>
</cp:coreProperties>
</file>