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60" w:after="20"/>
        <w:jc w:val="center"/>
      </w:pPr>
      <w:r>
        <w:rPr>
          <w:rFonts w:ascii="Calibri" w:hAnsi="Calibri"/>
          <w:b/>
          <w:color w:val="192530"/>
          <w:sz w:val="32"/>
        </w:rPr>
        <w:t>DEPARTMENT OF THE AIR FORCE</w:t>
      </w:r>
    </w:p>
    <w:p>
      <w:pPr>
        <w:keepNext/>
        <w:spacing w:before="0" w:after="240"/>
        <w:jc w:val="center"/>
      </w:pPr>
      <w:r>
        <w:rPr>
          <w:rFonts w:ascii="Calibri" w:hAnsi="Calibri"/>
          <w:b/>
          <w:color w:val="606A74"/>
          <w:sz w:val="21"/>
        </w:rPr>
        <w:t>SHADOW MOSES AIR FIELD, ALASKA</w:t>
      </w:r>
    </w:p>
    <w:p>
      <w:pPr>
        <w:pStyle w:val="Title"/>
        <w:keepNext/>
        <w:keepLines/>
        <w:spacing w:before="40" w:after="60"/>
        <w:jc w:val="center"/>
        <w:pBdr>
          <w:bottom w:val="nil"/>
        </w:pBdr>
      </w:pPr>
      <w:r>
        <w:rPr>
          <w:rFonts w:ascii="Calibri" w:hAnsi="Calibri"/>
          <w:b/>
          <w:color w:val="192530"/>
          <w:sz w:val="32"/>
        </w:rPr>
        <w:t>AWARDED DESIGN EXTRACT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0"/>
        </w:rPr>
        <w:t>Task Order FA-27-005 | Campbell Hall Office 214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440"/>
        <w:gridCol w:w="6920"/>
      </w:tblGrid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Drawing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M-214 Level 2 Mechanical Plan Office 214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Issued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14 February 2027 for construction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Task-order value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$26.40 million firm fixed price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Design basis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Office 214 served by AHU-2 and terminal unit VAV-2-14</w:t>
            </w:r>
          </w:p>
        </w:tc>
      </w:tr>
    </w:tbl>
    <w:p>
      <w:pPr>
        <w:spacing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669280" cy="3047238"/>
            <wp:docPr id="1" name="Picture 1" title="Campbell Hall Office 214 original mechanical plan excerpt" descr="Mechanical plan excerpt showing Office 214 served by the central HVAC system and no dedicated mini-spl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ffice_214_original_pla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047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before="0" w:after="120" w:line="264" w:lineRule="auto"/>
      </w:pPr>
      <w:r>
        <w:rPr>
          <w:rFonts w:ascii="Calibri" w:hAnsi="Calibri"/>
          <w:color w:val="192530"/>
          <w:sz w:val="19"/>
        </w:rPr>
        <w:t>The awarded mechanical plan shows two central-system supply diffusers and one return grille serving Office 214 through VAV-2-14. It does not show a wall-mounted indoor unit, outdoor condensing unit, dedicated refrigerant lines, condensate route, disconnect, or separate electrical circuit.</w:t>
      </w:r>
    </w:p>
    <w:p>
      <w:r>
        <w:br w:type="page"/>
      </w:r>
    </w:p>
    <w:p>
      <w:pPr>
        <w:keepNext/>
        <w:spacing w:before="40" w:after="60"/>
        <w:jc w:val="center"/>
      </w:pPr>
      <w:r>
        <w:rPr>
          <w:rFonts w:ascii="Calibri" w:hAnsi="Calibri"/>
          <w:b/>
          <w:color w:val="192530"/>
          <w:sz w:val="32"/>
        </w:rPr>
        <w:t>SCOPE AND EQUIPMENT CROSS CHECK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0"/>
        </w:rPr>
        <w:t>Awarded records for Office 214</w:t>
      </w:r>
    </w:p>
    <w:p>
      <w:pPr>
        <w:pStyle w:val="Heading2"/>
        <w:keepNext/>
      </w:pPr>
      <w:r>
        <w:t>Awarded task-order scope</w:t>
      </w:r>
    </w:p>
    <w:p>
      <w:pPr>
        <w:keepLines/>
        <w:spacing w:before="0" w:after="120" w:line="264" w:lineRule="auto"/>
      </w:pPr>
      <w:r>
        <w:rPr>
          <w:rFonts w:ascii="Calibri" w:hAnsi="Calibri"/>
          <w:color w:val="192530"/>
          <w:sz w:val="20"/>
        </w:rPr>
        <w:t>CLIN 0001 includes phased Campbell Hall renovation, central air-handling and terminal-unit renewal, duct distribution, controls, electrical distribution, interior finishes, and commissioning. Office 214 is an administrative office served by AHU-2 and VAV-2-14. Added permanent equipment must appear in the issued design, equipment schedule, specifications, or an authorized written modification.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1800"/>
        <w:gridCol w:w="4080"/>
        <w:gridCol w:w="3480"/>
      </w:tblGrid>
      <w:tr>
        <w:trPr>
          <w:tblHeader w:val="true"/>
          <w:cantSplit/>
        </w:trPr>
        <w:tc>
          <w:tcPr>
            <w:tcW w:type="dxa" w:w="18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RECORD</w:t>
            </w:r>
          </w:p>
        </w:tc>
        <w:tc>
          <w:tcPr>
            <w:tcW w:type="dxa" w:w="408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AWARDED CONTENT</w:t>
            </w:r>
          </w:p>
        </w:tc>
        <w:tc>
          <w:tcPr>
            <w:tcW w:type="dxa" w:w="348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CROSS CHECK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M-214</w:t>
            </w:r>
          </w:p>
        </w:tc>
        <w:tc>
          <w:tcPr>
            <w:tcW w:type="dxa" w:w="40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AHU-2 and VAV-2-14 distribution</w:t>
            </w:r>
          </w:p>
        </w:tc>
        <w:tc>
          <w:tcPr>
            <w:tcW w:type="dxa" w:w="34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No dedicated split system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M-601</w:t>
            </w:r>
          </w:p>
        </w:tc>
        <w:tc>
          <w:tcPr>
            <w:tcW w:type="dxa" w:w="40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Mechanical equipment schedule</w:t>
            </w:r>
          </w:p>
        </w:tc>
        <w:tc>
          <w:tcPr>
            <w:tcW w:type="dxa" w:w="34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No Office 214 split-system equipment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E-214</w:t>
            </w:r>
          </w:p>
        </w:tc>
        <w:tc>
          <w:tcPr>
            <w:tcW w:type="dxa" w:w="40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Level 2 power plan</w:t>
            </w:r>
          </w:p>
        </w:tc>
        <w:tc>
          <w:tcPr>
            <w:tcW w:type="dxa" w:w="34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No dedicated circuit or outdoor-unit feed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23 81 26</w:t>
            </w:r>
          </w:p>
        </w:tc>
        <w:tc>
          <w:tcPr>
            <w:tcW w:type="dxa" w:w="40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Split-system specification where scheduled</w:t>
            </w:r>
          </w:p>
        </w:tc>
        <w:tc>
          <w:tcPr>
            <w:tcW w:type="dxa" w:w="34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Office 214 is not scheduled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Modifications 0001-0004</w:t>
            </w:r>
          </w:p>
        </w:tc>
        <w:tc>
          <w:tcPr>
            <w:tcW w:type="dxa" w:w="40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Abatement, phasing, and unrelated changes</w:t>
            </w:r>
          </w:p>
        </w:tc>
        <w:tc>
          <w:tcPr>
            <w:tcW w:type="dxa" w:w="34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No Office 214 mini-split addition</w:t>
            </w:r>
          </w:p>
        </w:tc>
      </w:tr>
    </w:tbl>
    <w:p>
      <w:pPr>
        <w:keepLines/>
        <w:spacing w:before="0" w:after="120" w:line="264" w:lineRule="auto"/>
      </w:pPr>
      <w:r>
        <w:rPr>
          <w:rFonts w:ascii="Calibri" w:hAnsi="Calibri"/>
          <w:b/>
          <w:color w:val="192530"/>
          <w:sz w:val="19"/>
        </w:rPr>
        <w:t>Scope conclusion</w:t>
      </w:r>
      <w:r>
        <w:rPr>
          <w:rFonts w:ascii="Calibri" w:hAnsi="Calibri"/>
          <w:color w:val="192530"/>
          <w:sz w:val="19"/>
        </w:rPr>
        <w:t xml:space="preserve"> The installed unit invoiced in IB-01 was outside the awarded work. No Contracting Officer modification added it before performance.</w:t>
      </w:r>
    </w:p>
    <w:p>
      <w:pPr>
        <w:keepLines/>
        <w:spacing w:before="160" w:after="0"/>
      </w:pPr>
      <w:r>
        <w:rPr>
          <w:rFonts w:ascii="Calibri" w:hAnsi="Calibri"/>
          <w:b/>
          <w:color w:val="192530"/>
          <w:sz w:val="20"/>
        </w:rPr>
        <w:t>/s/ EMMA EMMERICH</w:t>
        <w:br/>
      </w:r>
      <w:r>
        <w:rPr>
          <w:rFonts w:ascii="Calibri" w:hAnsi="Calibri"/>
          <w:color w:val="606A74"/>
          <w:sz w:val="18"/>
        </w:rPr>
        <w:t>Emma Emmerich</w:t>
        <w:br/>
        <w:t>Major, USAF | Contracting Officer, 713 CONS</w:t>
        <w:br/>
        <w:t>18 August 2027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06A74"/>
        <w:sz w:val="16"/>
      </w:rPr>
      <w:t xml:space="preserve">IB-05  |  ORIGINAL DESIGN AND SCOPE  |  DRAFT  |  Page </w:t>
    </w:r>
    <w:r>
      <w:rPr>
        <w:rFonts w:ascii="Calibri" w:hAnsi="Calibri"/>
        <w:color w:val="606A74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606A74"/>
        <w:sz w:val="16"/>
      </w:rPr>
      <w:t xml:space="preserve"> of </w:t>
    </w:r>
    <w:r>
      <w:rPr>
        <w:rFonts w:ascii="Calibri" w:hAnsi="Calibri"/>
        <w:color w:val="606A74"/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rPr>
        <w:rFonts w:ascii="Calibri" w:hAnsi="Calibri"/>
        <w:b/>
        <w:color w:val="606A74"/>
        <w:sz w:val="16"/>
      </w:rPr>
      <w:t>EXERCISE USE ONLY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1925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40"/>
      <w:contextualSpacing/>
    </w:pPr>
    <w:rPr>
      <w:rFonts w:asciiTheme="majorHAnsi" w:eastAsiaTheme="majorEastAsia" w:hAnsiTheme="majorHAnsi" w:cstheme="majorBidi" w:ascii="Calibri" w:hAnsi="Calibri"/>
      <w:b/>
      <w:color w:val="19253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IB-05 Awarded Design Extract</dc:title>
  <dc:subject>Original Campbell Hall Office 214 design and scope extract</dc:subject>
  <dc:creator>713 CES and 713 CONS (fictional)</dc:creator>
  <cp:keywords>training, construction, unauthorized commitment, ratification, RFO FAR 1.405</cp:keywords>
  <dc:description>Training use only. All names, places, dates, values, and requirements are fictional.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