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60" w:after="2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4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pStyle w:val="Title"/>
        <w:keepNext/>
        <w:keepLines/>
        <w:spacing w:before="40" w:after="60"/>
        <w:jc w:val="center"/>
        <w:pBdr>
          <w:bottom w:val="nil"/>
        </w:pBdr>
      </w:pPr>
      <w:r>
        <w:rPr>
          <w:rFonts w:ascii="Calibri" w:hAnsi="Calibri"/>
          <w:b/>
          <w:color w:val="192530"/>
          <w:sz w:val="32"/>
        </w:rPr>
        <w:t>BENEFIT ACCEPTANCE PRICE AND FUNDS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Campbell Hall Office 214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System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One cold-climate ductless heat-pump mini-split serving Office 214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Invoice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IB-01 | PW-FA27-005-EXW-001 | $32,000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Inspected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18 August 2027 by 713 CES Mechanical Systems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Condition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Installed, tested, operational, and retained in Government use</w:t>
            </w:r>
          </w:p>
        </w:tc>
      </w:tr>
    </w:tbl>
    <w:p>
      <w:pPr>
        <w:pStyle w:val="Heading2"/>
        <w:keepNext/>
      </w:pPr>
      <w:r>
        <w:t>Technical inspection and benefit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300"/>
        <w:gridCol w:w="1700"/>
        <w:gridCol w:w="5360"/>
      </w:tblGrid>
      <w:tr>
        <w:trPr>
          <w:tblHeader w:val="true"/>
          <w:cantSplit/>
        </w:trPr>
        <w:tc>
          <w:tcPr>
            <w:tcW w:type="dxa" w:w="23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CHECK</w:t>
            </w:r>
          </w:p>
        </w:tc>
        <w:tc>
          <w:tcPr>
            <w:tcW w:type="dxa" w:w="17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RESULT</w:t>
            </w:r>
          </w:p>
        </w:tc>
        <w:tc>
          <w:tcPr>
            <w:tcW w:type="dxa" w:w="53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EVIDENCE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Equipment and capacity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Acceptable</w:t>
            </w:r>
          </w:p>
        </w:tc>
        <w:tc>
          <w:tcPr>
            <w:tcW w:type="dxa" w:w="5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Cold-climate rating, design load, and equipment data verified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Electrical installation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Acceptable</w:t>
            </w:r>
          </w:p>
        </w:tc>
        <w:tc>
          <w:tcPr>
            <w:tcW w:type="dxa" w:w="5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Circuit, disconnect, labeling, grounding, and testing complete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Mechanical installation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Acceptable</w:t>
            </w:r>
          </w:p>
        </w:tc>
        <w:tc>
          <w:tcPr>
            <w:tcW w:type="dxa" w:w="5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Line set, insulation, condensate, penetration, and seals complete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Startup and controls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Acceptable</w:t>
            </w:r>
          </w:p>
        </w:tc>
        <w:tc>
          <w:tcPr>
            <w:tcW w:type="dxa" w:w="5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Functional test passed; temperature and defrost controls operate</w:t>
            </w:r>
          </w:p>
        </w:tc>
      </w:tr>
      <w:tr>
        <w:trPr>
          <w:cantSplit/>
        </w:trPr>
        <w:tc>
          <w:tcPr>
            <w:tcW w:type="dxa" w:w="23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Government use</w:t>
            </w:r>
          </w:p>
        </w:tc>
        <w:tc>
          <w:tcPr>
            <w:tcW w:type="dxa" w:w="17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Confirmed</w:t>
            </w:r>
          </w:p>
        </w:tc>
        <w:tc>
          <w:tcPr>
            <w:tcW w:type="dxa" w:w="53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Office 214 has used the system continuously since 16 August</w:t>
            </w:r>
          </w:p>
        </w:tc>
      </w:tr>
    </w:tbl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RFO FAR 1.405(c)(1) finding</w:t>
      </w:r>
      <w:r>
        <w:rPr>
          <w:rFonts w:ascii="Calibri" w:hAnsi="Calibri"/>
          <w:color w:val="192530"/>
          <w:sz w:val="19"/>
        </w:rPr>
        <w:t xml:space="preserve"> The Government accepted and continues to use the benefit of a technically acceptable system. Benefit alone does not authorize payment or cure the authority defect.</w:t>
      </w:r>
    </w:p>
    <w:p>
      <w:pPr>
        <w:pStyle w:val="Heading2"/>
        <w:keepNext/>
      </w:pPr>
      <w:r>
        <w:t>Price analysis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200"/>
        <w:gridCol w:w="1400"/>
        <w:gridCol w:w="2220"/>
        <w:gridCol w:w="3540"/>
      </w:tblGrid>
      <w:tr>
        <w:trPr>
          <w:tblHeader w:val="true"/>
          <w:cantSplit/>
        </w:trPr>
        <w:tc>
          <w:tcPr>
            <w:tcW w:type="dxa" w:w="22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ELEMENT</w:t>
            </w:r>
          </w:p>
        </w:tc>
        <w:tc>
          <w:tcPr>
            <w:tcW w:type="dxa" w:w="14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INVOICE</w:t>
            </w:r>
          </w:p>
        </w:tc>
        <w:tc>
          <w:tcPr>
            <w:tcW w:type="dxa" w:w="222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GOVERNMENT BENCHMARK</w:t>
            </w:r>
          </w:p>
        </w:tc>
        <w:tc>
          <w:tcPr>
            <w:tcW w:type="dxa" w:w="354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ANALYSIS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Equipment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$13,680</w:t>
            </w:r>
          </w:p>
        </w:tc>
        <w:tc>
          <w:tcPr>
            <w:tcW w:type="dxa" w:w="22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$14,050</w:t>
            </w:r>
          </w:p>
        </w:tc>
        <w:tc>
          <w:tcPr>
            <w:tcW w:type="dxa" w:w="35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Localized supplier catalog and freight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Electrical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$5,420</w:t>
            </w:r>
          </w:p>
        </w:tc>
        <w:tc>
          <w:tcPr>
            <w:tcW w:type="dxa" w:w="22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$5,600</w:t>
            </w:r>
          </w:p>
        </w:tc>
        <w:tc>
          <w:tcPr>
            <w:tcW w:type="dxa" w:w="35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Quantity takeoff and regional labor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Mechanical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$3,260</w:t>
            </w:r>
          </w:p>
        </w:tc>
        <w:tc>
          <w:tcPr>
            <w:tcW w:type="dxa" w:w="22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$3,390</w:t>
            </w:r>
          </w:p>
        </w:tc>
        <w:tc>
          <w:tcPr>
            <w:tcW w:type="dxa" w:w="35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Quantity takeoff and regional labor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Field labor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$8,360</w:t>
            </w:r>
          </w:p>
        </w:tc>
        <w:tc>
          <w:tcPr>
            <w:tcW w:type="dxa" w:w="22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$8,588</w:t>
            </w:r>
          </w:p>
        </w:tc>
        <w:tc>
          <w:tcPr>
            <w:tcW w:type="dxa" w:w="35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76 hours at $113 benchmark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Closeout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$1,280</w:t>
            </w:r>
          </w:p>
        </w:tc>
        <w:tc>
          <w:tcPr>
            <w:tcW w:type="dxa" w:w="22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$1,300</w:t>
            </w:r>
          </w:p>
        </w:tc>
        <w:tc>
          <w:tcPr>
            <w:tcW w:type="dxa" w:w="35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Startup, testing, cleanup, and turnover</w:t>
            </w:r>
          </w:p>
        </w:tc>
      </w:tr>
      <w:tr>
        <w:trPr>
          <w:cantSplit/>
        </w:trPr>
        <w:tc>
          <w:tcPr>
            <w:tcW w:type="dxa" w:w="22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TOTAL</w:t>
            </w:r>
          </w:p>
        </w:tc>
        <w:tc>
          <w:tcPr>
            <w:tcW w:type="dxa" w:w="14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$32,000</w:t>
            </w:r>
          </w:p>
        </w:tc>
        <w:tc>
          <w:tcPr>
            <w:tcW w:type="dxa" w:w="222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$32,928</w:t>
            </w:r>
          </w:p>
        </w:tc>
        <w:tc>
          <w:tcPr>
            <w:tcW w:type="dxa" w:w="354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Invoice is 2.8 percent below benchmark</w:t>
            </w:r>
          </w:p>
        </w:tc>
      </w:tr>
    </w:tbl>
    <w:p>
      <w:r>
        <w:br w:type="page"/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PRICE DETERMINATION AND FUNDS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RFO FAR 1.405(c)(4) and (6)</w:t>
      </w:r>
    </w:p>
    <w:p>
      <w:pPr>
        <w:pStyle w:val="Heading2"/>
        <w:keepNext/>
      </w:pPr>
      <w:r>
        <w:t>Contracting Officer price determination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0"/>
        </w:rPr>
        <w:t>I compared the segregated invoice, supplier purchase records, timecards, regional labor and freight data, and the Government quantity takeoff. The $32,000 invoice is 2.8 percent below the $32,928 benchmark. I found no duplicate cost, unsupported contingency, or cost already paid under the task order. I determine $32,000 fair and reasonable for ratification purposes.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EMMA EMMERICH</w:t>
        <w:br/>
      </w:r>
      <w:r>
        <w:rPr>
          <w:rFonts w:ascii="Calibri" w:hAnsi="Calibri"/>
          <w:color w:val="606A74"/>
          <w:sz w:val="18"/>
        </w:rPr>
        <w:t>Emma Emmerich</w:t>
        <w:br/>
        <w:t>Major, USAF | Contracting Officer, 713 CONS</w:t>
        <w:br/>
        <w:t>20 August 2027</w:t>
      </w:r>
    </w:p>
    <w:p>
      <w:pPr>
        <w:pStyle w:val="Heading2"/>
        <w:keepNext/>
      </w:pPr>
      <w:r>
        <w:t>Funds availability certification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100"/>
        <w:gridCol w:w="5160"/>
        <w:gridCol w:w="2100"/>
      </w:tblGrid>
      <w:tr>
        <w:trPr>
          <w:tblHeader w:val="true"/>
          <w:cantSplit/>
        </w:trPr>
        <w:tc>
          <w:tcPr>
            <w:tcW w:type="dxa" w:w="21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TEST</w:t>
            </w:r>
          </w:p>
        </w:tc>
        <w:tc>
          <w:tcPr>
            <w:tcW w:type="dxa" w:w="51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RECORD</w:t>
            </w:r>
          </w:p>
        </w:tc>
        <w:tc>
          <w:tcPr>
            <w:tcW w:type="dxa" w:w="21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RESULT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Purpose</w:t>
            </w:r>
          </w:p>
        </w:tc>
        <w:tc>
          <w:tcPr>
            <w:tcW w:type="dxa" w:w="5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FY24 Military Construction, Air Force, Project SM-24-001 Campbell Hall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Appropriate project funds</w:t>
            </w:r>
          </w:p>
        </w:tc>
      </w:tr>
      <w:tr>
        <w:trPr>
          <w:cantSplit/>
        </w:trPr>
        <w:tc>
          <w:tcPr>
            <w:tcW w:type="dxa" w:w="21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At commitment</w:t>
            </w:r>
          </w:p>
        </w:tc>
        <w:tc>
          <w:tcPr>
            <w:tcW w:type="dxa" w:w="51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Unobligated balance on 11 August 2027 was $418,600</w:t>
            </w:r>
          </w:p>
        </w:tc>
        <w:tc>
          <w:tcPr>
            <w:tcW w:type="dxa" w:w="21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$32,000 was available</w:t>
            </w:r>
          </w:p>
        </w:tc>
      </w:tr>
      <w:tr>
        <w:trPr>
          <w:cantSplit/>
        </w:trPr>
        <w:tc>
          <w:tcPr>
            <w:tcW w:type="dxa" w:w="21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At ratification</w:t>
            </w:r>
          </w:p>
        </w:tc>
        <w:tc>
          <w:tcPr>
            <w:tcW w:type="dxa" w:w="51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Unobligated balance reserved on 20 August 2027 was $386,600</w:t>
            </w:r>
          </w:p>
        </w:tc>
        <w:tc>
          <w:tcPr>
            <w:tcW w:type="dxa" w:w="21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$32,000 remains available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Amount</w:t>
            </w:r>
          </w:p>
        </w:tc>
        <w:tc>
          <w:tcPr>
            <w:tcW w:type="dxa" w:w="5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Accounting classification 57 3300 24 713 3010 SM-24-001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Full amount certified</w:t>
            </w:r>
          </w:p>
        </w:tc>
      </w:tr>
    </w:tbl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Funds certification</w:t>
      </w:r>
      <w:r>
        <w:rPr>
          <w:rFonts w:ascii="Calibri" w:hAnsi="Calibri"/>
          <w:color w:val="192530"/>
          <w:sz w:val="19"/>
        </w:rPr>
        <w:t xml:space="preserve"> Appropriate funds existed when Raiden made the commitment and remain available now. No funds are obligated by this certification before ratification approval and the proper contract action.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ROSEMARY MARQUEZ</w:t>
        <w:br/>
      </w:r>
      <w:r>
        <w:rPr>
          <w:rFonts w:ascii="Calibri" w:hAnsi="Calibri"/>
          <w:color w:val="606A74"/>
          <w:sz w:val="18"/>
        </w:rPr>
        <w:t>Rosemary Marquez</w:t>
        <w:br/>
        <w:t>Captain, USAF | Certifying Official, 713 CPTS</w:t>
        <w:br/>
        <w:t>20 August 2027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IB-07  |  BENEFIT PRICE AND FUNDS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19253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IB-07 Benefit Acceptance Price And Funds Record</dc:title>
  <dc:subject>RFO FAR 1.405(c) support for the COR-authorized mini-split</dc:subject>
  <dc:creator>713 CES, 713 CPTS, and 713 CONS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