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60" w:after="20"/>
        <w:jc w:val="center"/>
      </w:pPr>
      <w:r>
        <w:rPr>
          <w:rFonts w:ascii="Calibri" w:hAnsi="Calibri"/>
          <w:b/>
          <w:color w:val="192530"/>
          <w:sz w:val="32"/>
        </w:rPr>
        <w:t>DEPARTMENT OF THE AIR FORCE</w:t>
      </w:r>
    </w:p>
    <w:p>
      <w:pPr>
        <w:keepNext/>
        <w:spacing w:before="0" w:after="240"/>
        <w:jc w:val="center"/>
      </w:pPr>
      <w:r>
        <w:rPr>
          <w:rFonts w:ascii="Calibri" w:hAnsi="Calibri"/>
          <w:b/>
          <w:color w:val="606A74"/>
          <w:sz w:val="21"/>
        </w:rPr>
        <w:t>SHADOW MOSES AIR FIELD, ALASKA</w:t>
      </w:r>
    </w:p>
    <w:p>
      <w:pPr>
        <w:keepLines/>
        <w:spacing w:before="0" w:after="60" w:line="252" w:lineRule="auto"/>
      </w:pPr>
      <w:r>
        <w:rPr>
          <w:rFonts w:ascii="Calibri" w:hAnsi="Calibri"/>
          <w:b/>
          <w:color w:val="192530"/>
          <w:sz w:val="21"/>
        </w:rPr>
        <w:t xml:space="preserve">MEMORANDUM FOR: </w:t>
      </w:r>
      <w:r>
        <w:rPr>
          <w:rFonts w:ascii="Calibri" w:hAnsi="Calibri"/>
          <w:color w:val="192530"/>
          <w:sz w:val="21"/>
        </w:rPr>
        <w:t>Maj Emma Emmerich, Contracting Officer, 713 CONS</w:t>
      </w:r>
    </w:p>
    <w:p>
      <w:pPr>
        <w:keepLines/>
        <w:spacing w:before="0" w:after="60" w:line="252" w:lineRule="auto"/>
      </w:pPr>
      <w:r>
        <w:rPr>
          <w:rFonts w:ascii="Calibri" w:hAnsi="Calibri"/>
          <w:b/>
          <w:color w:val="192530"/>
          <w:sz w:val="21"/>
        </w:rPr>
        <w:t xml:space="preserve">THROUGH: </w:t>
      </w:r>
      <w:r>
        <w:rPr>
          <w:rFonts w:ascii="Calibri" w:hAnsi="Calibri"/>
          <w:color w:val="192530"/>
          <w:sz w:val="21"/>
        </w:rPr>
        <w:t>Lt Col Helena Dolph Jackson, Commander and COCO, 713 CONS</w:t>
      </w:r>
    </w:p>
    <w:p>
      <w:pPr>
        <w:keepLines/>
        <w:spacing w:before="0" w:after="60" w:line="252" w:lineRule="auto"/>
      </w:pPr>
      <w:r>
        <w:rPr>
          <w:rFonts w:ascii="Calibri" w:hAnsi="Calibri"/>
          <w:b/>
          <w:color w:val="192530"/>
          <w:sz w:val="21"/>
        </w:rPr>
        <w:t xml:space="preserve">FROM: </w:t>
      </w:r>
      <w:r>
        <w:rPr>
          <w:rFonts w:ascii="Calibri" w:hAnsi="Calibri"/>
          <w:color w:val="192530"/>
          <w:sz w:val="21"/>
        </w:rPr>
        <w:t>Lt Col Mei Ling, Commander, 713th Civil Engineer Squadron</w:t>
      </w:r>
    </w:p>
    <w:p>
      <w:pPr>
        <w:keepLines/>
        <w:spacing w:before="0" w:after="60" w:line="252" w:lineRule="auto"/>
      </w:pPr>
      <w:r>
        <w:rPr>
          <w:rFonts w:ascii="Calibri" w:hAnsi="Calibri"/>
          <w:b/>
          <w:color w:val="192530"/>
          <w:sz w:val="21"/>
        </w:rPr>
        <w:t xml:space="preserve">DATE: </w:t>
      </w:r>
      <w:r>
        <w:rPr>
          <w:rFonts w:ascii="Calibri" w:hAnsi="Calibri"/>
          <w:color w:val="192530"/>
          <w:sz w:val="21"/>
        </w:rPr>
        <w:t>23 August 2027</w:t>
      </w:r>
    </w:p>
    <w:p>
      <w:pPr>
        <w:keepLines/>
        <w:spacing w:before="0" w:after="200" w:line="252" w:lineRule="auto"/>
      </w:pPr>
      <w:r>
        <w:rPr>
          <w:rFonts w:ascii="Calibri" w:hAnsi="Calibri"/>
          <w:b/>
          <w:color w:val="192530"/>
          <w:sz w:val="21"/>
        </w:rPr>
        <w:t xml:space="preserve">SUBJECT: </w:t>
      </w:r>
      <w:r>
        <w:rPr>
          <w:rFonts w:ascii="Calibri" w:hAnsi="Calibri"/>
          <w:color w:val="192530"/>
          <w:sz w:val="21"/>
        </w:rPr>
        <w:t>Campbell Hall Office 214 unauthorized commitment</w:t>
      </w:r>
    </w:p>
    <w:p>
      <w:pPr>
        <w:pStyle w:val="Heading2"/>
        <w:keepNext/>
      </w:pPr>
      <w:r>
        <w:t>Circumstances</w:t>
      </w:r>
    </w:p>
    <w:p>
      <w:pPr>
        <w:keepLines/>
        <w:spacing w:before="0" w:after="120" w:line="264" w:lineRule="auto"/>
      </w:pPr>
      <w:r>
        <w:rPr>
          <w:rFonts w:ascii="Calibri" w:hAnsi="Calibri"/>
          <w:color w:val="192530"/>
          <w:sz w:val="20"/>
        </w:rPr>
        <w:t>On 11 August 2027 Colonel Campbell sent an operational request to replacement COR 1st Lt Jack 'Raiden.' Raiden forwarded the request to Peace Walker, received a $32,000 field proposal, signed it as Government approval, and directed performance before separate paperwork. His written designation allowed surveillance and limited administration but withheld authority to change price, scope, schedule, or another contract term. Peace Walker performed from 11 through 13 August and invoiced $32,000 on 17 August. The Contracting Officer first learned of the agreement from the invoice.</w:t>
      </w:r>
    </w:p>
    <w:p>
      <w:pPr>
        <w:pStyle w:val="Heading2"/>
        <w:keepNext/>
      </w:pPr>
      <w:r>
        <w:t>Individual statement and records</w:t>
      </w:r>
    </w:p>
    <w:p>
      <w:pPr>
        <w:keepLines/>
        <w:spacing w:before="0" w:after="120" w:line="264" w:lineRule="auto"/>
      </w:pPr>
      <w:r>
        <w:rPr>
          <w:rFonts w:ascii="Calibri" w:hAnsi="Calibri"/>
          <w:color w:val="192530"/>
          <w:sz w:val="20"/>
        </w:rPr>
        <w:t>Raiden's signed statement in IB-06 acknowledges the authorization, the direction to proceed, and the absence of Contracting Officer action. IB-06 also contains statements from Colonel Campbell, the contractor, and the Contracting Officer. IB-01 through IB-05 and the purchase, timecard, inspection, test, and use records are incorporated by reference.</w:t>
      </w:r>
    </w:p>
    <w:p>
      <w:pPr>
        <w:pStyle w:val="Heading2"/>
        <w:keepNext/>
      </w:pPr>
      <w:r>
        <w:t>Immediate corrective action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1300"/>
        <w:gridCol w:w="5560"/>
        <w:gridCol w:w="2500"/>
      </w:tblGrid>
      <w:tr>
        <w:trPr>
          <w:tblHeader w:val="true"/>
          <w:cantSplit/>
        </w:trPr>
        <w:tc>
          <w:tcPr>
            <w:tcW w:type="dxa" w:w="13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DATE</w:t>
            </w:r>
          </w:p>
        </w:tc>
        <w:tc>
          <w:tcPr>
            <w:tcW w:type="dxa" w:w="55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ACTION</w:t>
            </w:r>
          </w:p>
        </w:tc>
        <w:tc>
          <w:tcPr>
            <w:tcW w:type="dxa" w:w="25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OWNER AND STATUS</w:t>
            </w:r>
          </w:p>
        </w:tc>
      </w:tr>
      <w:tr>
        <w:trPr>
          <w:cantSplit/>
        </w:trPr>
        <w:tc>
          <w:tcPr>
            <w:tcW w:type="dxa" w:w="1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17 Aug</w:t>
            </w:r>
          </w:p>
        </w:tc>
        <w:tc>
          <w:tcPr>
            <w:tcW w:type="dxa" w:w="5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Contracting stopped further extra-contractual work and preserved the system and records.</w:t>
            </w:r>
          </w:p>
        </w:tc>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Maj Emmerich | complete</w:t>
            </w:r>
          </w:p>
        </w:tc>
      </w:tr>
      <w:tr>
        <w:trPr>
          <w:cantSplit/>
        </w:trPr>
        <w:tc>
          <w:tcPr>
            <w:tcW w:type="dxa" w:w="1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18 Aug</w:t>
            </w:r>
          </w:p>
        </w:tc>
        <w:tc>
          <w:tcPr>
            <w:tcW w:type="dxa" w:w="5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The CO revoked Raiden's COR designation pending retraining and replacement action.</w:t>
            </w:r>
          </w:p>
        </w:tc>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713 CONS | complete</w:t>
            </w:r>
          </w:p>
        </w:tc>
      </w:tr>
      <w:tr>
        <w:trPr>
          <w:cantSplit/>
        </w:trPr>
        <w:tc>
          <w:tcPr>
            <w:tcW w:type="dxa" w:w="1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18 Aug</w:t>
            </w:r>
          </w:p>
        </w:tc>
        <w:tc>
          <w:tcPr>
            <w:tcW w:type="dxa" w:w="5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Government and contractor personnel received a written reminder that only the CO may change the order.</w:t>
            </w:r>
          </w:p>
        </w:tc>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713 CES and 713 CONS | complete</w:t>
            </w:r>
          </w:p>
        </w:tc>
      </w:tr>
      <w:tr>
        <w:trPr>
          <w:cantSplit/>
        </w:trPr>
        <w:tc>
          <w:tcPr>
            <w:tcW w:type="dxa" w:w="1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19 Aug</w:t>
            </w:r>
          </w:p>
        </w:tc>
        <w:tc>
          <w:tcPr>
            <w:tcW w:type="dxa" w:w="5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The contractor acknowledged that added work requires a written CO modification before performance.</w:t>
            </w:r>
          </w:p>
        </w:tc>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Peace Walker | complete</w:t>
            </w:r>
          </w:p>
        </w:tc>
      </w:tr>
      <w:tr>
        <w:trPr>
          <w:cantSplit/>
        </w:trPr>
        <w:tc>
          <w:tcPr>
            <w:tcW w:type="dxa" w:w="13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19 Aug</w:t>
            </w:r>
          </w:p>
        </w:tc>
        <w:tc>
          <w:tcPr>
            <w:tcW w:type="dxa" w:w="55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A controlled change log now routes every proposed technical or schedule change to the CO.</w:t>
            </w:r>
          </w:p>
        </w:tc>
        <w:tc>
          <w:tcPr>
            <w:tcW w:type="dxa" w:w="25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Project engineer | implemented</w:t>
            </w:r>
          </w:p>
        </w:tc>
      </w:tr>
    </w:tbl>
    <w:p>
      <w:r>
        <w:br w:type="page"/>
      </w:r>
    </w:p>
    <w:p>
      <w:pPr>
        <w:keepNext/>
        <w:spacing w:before="40" w:after="60"/>
        <w:jc w:val="center"/>
      </w:pPr>
      <w:r>
        <w:rPr>
          <w:rFonts w:ascii="Calibri" w:hAnsi="Calibri"/>
          <w:b/>
          <w:color w:val="192530"/>
          <w:sz w:val="32"/>
        </w:rPr>
        <w:t>ORGANIZATION CORRECTIVE ACTION RECORD</w:t>
      </w:r>
    </w:p>
    <w:p>
      <w:pPr>
        <w:keepNext/>
        <w:spacing w:before="0" w:after="200"/>
        <w:jc w:val="center"/>
      </w:pPr>
      <w:r>
        <w:rPr>
          <w:rFonts w:ascii="Calibri" w:hAnsi="Calibri"/>
          <w:b/>
          <w:color w:val="606A74"/>
          <w:sz w:val="20"/>
        </w:rPr>
        <w:t>Supervisory action, prevention, and recommendation</w:t>
      </w:r>
    </w:p>
    <w:p>
      <w:pPr>
        <w:pStyle w:val="Heading2"/>
        <w:keepNext/>
      </w:pPr>
      <w:r>
        <w:t>Supervisory and disciplinary action</w:t>
      </w:r>
    </w:p>
    <w:p>
      <w:pPr>
        <w:keepLines/>
        <w:spacing w:before="0" w:after="120" w:line="264" w:lineRule="auto"/>
      </w:pPr>
      <w:r>
        <w:rPr>
          <w:rFonts w:ascii="Calibri" w:hAnsi="Calibri"/>
          <w:color w:val="192530"/>
          <w:sz w:val="20"/>
        </w:rPr>
        <w:t>Raiden received documented written counseling for acting outside his designation, failing to contact the Contracting Officer, and directing contractor performance. His COR appointment was revoked. Before any future COR nomination, he must repeat COR and unauthorized-commitment training and demonstrate the authority boundary to the appointing Contracting Officer. The protected personnel record remains in the supervisory channel; this certification of action is included in the ratification package.</w:t>
      </w:r>
    </w:p>
    <w:p>
      <w:pPr>
        <w:keepLines/>
        <w:spacing w:before="0" w:after="120" w:line="264" w:lineRule="auto"/>
      </w:pPr>
      <w:r>
        <w:rPr>
          <w:rFonts w:ascii="Calibri" w:hAnsi="Calibri"/>
          <w:color w:val="192530"/>
          <w:sz w:val="20"/>
        </w:rPr>
        <w:t>No disciplinary action was taken against Colonel Campbell on these facts. He routed an operational request to the designated Government COR, did not contact Peace Walker, did not sign the field authorization, and did not represent that he possessed contracting authority. He nevertheless completed the leadership briefing below because operational requests can create schedule pressure that must be managed through Contracting.</w:t>
      </w:r>
    </w:p>
    <w:p>
      <w:pPr>
        <w:pStyle w:val="Heading2"/>
        <w:keepNext/>
      </w:pPr>
      <w:r>
        <w:t>Preventive action</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100"/>
        <w:gridCol w:w="5160"/>
        <w:gridCol w:w="2100"/>
      </w:tblGrid>
      <w:tr>
        <w:trPr>
          <w:tblHeader w:val="true"/>
          <w:cantSplit/>
        </w:trPr>
        <w:tc>
          <w:tcPr>
            <w:tcW w:type="dxa" w:w="21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CONTROL</w:t>
            </w:r>
          </w:p>
        </w:tc>
        <w:tc>
          <w:tcPr>
            <w:tcW w:type="dxa" w:w="516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IMPLEMENTATION</w:t>
            </w:r>
          </w:p>
        </w:tc>
        <w:tc>
          <w:tcPr>
            <w:tcW w:type="dxa" w:w="2100"/>
            <w:shd w:fill="E8EEF5"/>
            <w:tcMar>
              <w:top w:w="80" w:type="dxa"/>
              <w:bottom w:w="80" w:type="dxa"/>
              <w:start w:w="120" w:type="dxa"/>
              <w:end w:w="120" w:type="dxa"/>
            </w:tcMar>
            <w:vAlign w:val="center"/>
          </w:tcPr>
          <w:p>
            <w:pPr>
              <w:spacing w:before="0" w:after="0" w:line="240" w:lineRule="auto"/>
              <w:jc w:val="left"/>
            </w:pPr>
            <w:r/>
            <w:r>
              <w:rPr>
                <w:rFonts w:ascii="Calibri" w:hAnsi="Calibri"/>
                <w:b/>
                <w:color w:val="192530"/>
                <w:sz w:val="16"/>
              </w:rPr>
              <w:t>VERIFICATION</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COR turnover</w:t>
            </w:r>
          </w:p>
        </w:tc>
        <w:tc>
          <w:tcPr>
            <w:tcW w:type="dxa" w:w="5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The CO gives each replacement COR a documented task-order authority and escalation briefing before duties begin.</w:t>
            </w:r>
          </w:p>
        </w:tc>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Designation-file review</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Change authority check</w:t>
            </w:r>
          </w:p>
        </w:tc>
        <w:tc>
          <w:tcPr>
            <w:tcW w:type="dxa" w:w="5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CORs must state that they cannot change price, scope, quality, quantity, schedule, or terms before appointment.</w:t>
            </w:r>
          </w:p>
        </w:tc>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 knowledge check</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Field-request form</w:t>
            </w:r>
          </w:p>
        </w:tc>
        <w:tc>
          <w:tcPr>
            <w:tcW w:type="dxa" w:w="5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Contractor field requests now display a Contracting Officer signature block and state that COR signature does not authorize work.</w:t>
            </w:r>
          </w:p>
        </w:tc>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Weekly surveillance</w:t>
            </w:r>
          </w:p>
        </w:tc>
      </w:tr>
      <w:tr>
        <w:trPr>
          <w:cantSplit/>
        </w:trPr>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Leadership briefing</w:t>
            </w:r>
          </w:p>
        </w:tc>
        <w:tc>
          <w:tcPr>
            <w:tcW w:type="dxa" w:w="516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Wing and group leaders complete a 713 CONS briefing on actual authority and job-site communications.</w:t>
            </w:r>
          </w:p>
        </w:tc>
        <w:tc>
          <w:tcPr>
            <w:tcW w:type="dxa" w:w="2100"/>
            <w:tcMar>
              <w:top w:w="80" w:type="dxa"/>
              <w:bottom w:w="80" w:type="dxa"/>
              <w:start w:w="120" w:type="dxa"/>
              <w:end w:w="120" w:type="dxa"/>
            </w:tcMar>
            <w:vAlign w:val="center"/>
          </w:tcPr>
          <w:p>
            <w:pPr>
              <w:spacing w:before="0" w:after="0" w:line="240" w:lineRule="auto"/>
              <w:jc w:val="left"/>
            </w:pPr>
            <w:r/>
            <w:r>
              <w:rPr>
                <w:rFonts w:ascii="Calibri" w:hAnsi="Calibri"/>
                <w:b w:val="0"/>
                <w:color w:val="192530"/>
                <w:sz w:val="16"/>
              </w:rPr>
              <w:t>Attendance due 27 Aug</w:t>
            </w:r>
          </w:p>
        </w:tc>
      </w:tr>
    </w:tbl>
    <w:p>
      <w:pPr>
        <w:pStyle w:val="Heading2"/>
        <w:keepNext/>
      </w:pPr>
      <w:r>
        <w:t>Organization recommendation</w:t>
      </w:r>
    </w:p>
    <w:p>
      <w:pPr>
        <w:keepLines/>
        <w:spacing w:before="0" w:after="120" w:line="264" w:lineRule="auto"/>
      </w:pPr>
      <w:r>
        <w:rPr>
          <w:rFonts w:ascii="Calibri" w:hAnsi="Calibri"/>
          <w:color w:val="192530"/>
          <w:sz w:val="20"/>
        </w:rPr>
        <w:t>713 CES confirms that the Government received and uses a technically acceptable facility improvement. Subject to the Contracting Officer's price determination, funds certification, legal concurrence, and COCO approval, the organization recommends ratification and payment of $32,000. This recommendation is not an approval.</w:t>
      </w:r>
    </w:p>
    <w:p>
      <w:pPr>
        <w:keepLines/>
        <w:spacing w:before="160" w:after="0"/>
      </w:pPr>
      <w:r>
        <w:rPr>
          <w:rFonts w:ascii="Calibri" w:hAnsi="Calibri"/>
          <w:b/>
          <w:color w:val="192530"/>
          <w:sz w:val="20"/>
        </w:rPr>
        <w:t>/s/ MEI LING</w:t>
        <w:br/>
      </w:r>
      <w:r>
        <w:rPr>
          <w:rFonts w:ascii="Calibri" w:hAnsi="Calibri"/>
          <w:color w:val="606A74"/>
          <w:sz w:val="18"/>
        </w:rPr>
        <w:t>Mei Ling</w:t>
        <w:br/>
        <w:t>Lieutenant Colonel, USAF | Commander, 713 CES</w:t>
        <w:br/>
        <w:t>23 August 2027</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6"/>
      </w:rPr>
      <w:t xml:space="preserve">IB-09  |  ORGANIZATION REPORT  |  DRAFT  |  Page </w:t>
    </w:r>
    <w:r>
      <w:rPr>
        <w:rFonts w:ascii="Calibri" w:hAnsi="Calibri"/>
        <w:color w:val="606A74"/>
        <w:sz w:val="16"/>
      </w:rPr>
      <w:fldChar w:fldCharType="begin"/>
      <w:instrText xml:space="preserve">PAGE</w:instrText>
      <w:fldChar w:fldCharType="separate"/>
      <w:t>1</w:t>
      <w:fldChar w:fldCharType="end"/>
    </w:r>
    <w:r>
      <w:rPr>
        <w:rFonts w:ascii="Calibri" w:hAnsi="Calibri"/>
        <w:color w:val="606A74"/>
        <w:sz w:val="16"/>
      </w:rPr>
      <w:t xml:space="preserve"> of </w:t>
    </w:r>
    <w:r>
      <w:rPr>
        <w:rFonts w:ascii="Calibri" w:hAnsi="Calibri"/>
        <w:color w:val="606A74"/>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6"/>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925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before="40"/>
      <w:contextualSpacing/>
    </w:pPr>
    <w:rPr>
      <w:rFonts w:asciiTheme="majorHAnsi" w:eastAsiaTheme="majorEastAsia" w:hAnsiTheme="majorHAnsi" w:cstheme="majorBidi" w:ascii="Calibri" w:hAnsi="Calibri"/>
      <w:b/>
      <w:color w:val="19253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IB-09 Requiring Organization Unauthorized Commitment Report</dc:title>
  <dc:subject>Organization circumstances, corrective action, and disciplinary action</dc:subject>
  <dc:creator>Lt Col Mei Ling, Commander, 713 CES (fictional)</dc:creator>
  <cp:keywords>training, construction, unauthorized commitment, ratification, RFO FAR 1.405</cp:keywords>
  <dc:description>Training use only. All names, places, dates, values, and requirements are fictional.</dc:description>
  <cp:lastModifiedBy/>
  <cp:revision>1</cp:revision>
  <dcterms:created xsi:type="dcterms:W3CDTF">2013-12-23T23:15:00Z</dcterms:created>
  <dcterms:modified xsi:type="dcterms:W3CDTF">2013-12-23T23:15:00Z</dcterms:modified>
  <cp:category/>
</cp:coreProperties>
</file>