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60" w:after="2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4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PROCUREMENT-PROPRIETY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Could this purchase have been proper if made by an appropriate Contracting Officer?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40"/>
        <w:gridCol w:w="6920"/>
      </w:tblGrid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Requirement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Dedicated cold-climate mini-split serving Campbell Hall Office 214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Amount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$32,000 firm-fixed-price change value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Existing vehicle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SM-MACC-01, Task Order FA-27-005 with Peace Walker Infrastructure Partners, LLC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Review standard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FAR 1.602-3(c)(3) and all other applicable limitations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180"/>
        <w:gridCol w:w="5200"/>
        <w:gridCol w:w="1980"/>
      </w:tblGrid>
      <w:tr>
        <w:trPr>
          <w:tblHeader w:val="true"/>
          <w:cantSplit/>
        </w:trPr>
        <w:tc>
          <w:tcPr>
            <w:tcW w:type="dxa" w:w="21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PROPRIETY TEST</w:t>
            </w:r>
          </w:p>
        </w:tc>
        <w:tc>
          <w:tcPr>
            <w:tcW w:type="dxa" w:w="52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FACTS</w:t>
            </w:r>
          </w:p>
        </w:tc>
        <w:tc>
          <w:tcPr>
            <w:tcW w:type="dxa" w:w="19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RESULT</w:t>
            </w:r>
          </w:p>
        </w:tc>
      </w:tr>
      <w:tr>
        <w:trPr>
          <w:cantSplit/>
        </w:trPr>
        <w:tc>
          <w:tcPr>
            <w:tcW w:type="dxa" w:w="2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Government purpose</w:t>
            </w:r>
          </w:p>
        </w:tc>
        <w:tc>
          <w:tcPr>
            <w:tcW w:type="dxa" w:w="5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Permanent environmental control for the installation command office and Government equipment; remains with the facility for successor occupants.</w:t>
            </w:r>
          </w:p>
        </w:tc>
        <w:tc>
          <w:tcPr>
            <w:tcW w:type="dxa" w:w="19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Proper Government construction purpose</w:t>
            </w:r>
          </w:p>
        </w:tc>
      </w:tr>
      <w:tr>
        <w:trPr>
          <w:cantSplit/>
        </w:trPr>
        <w:tc>
          <w:tcPr>
            <w:tcW w:type="dxa" w:w="2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General scope</w:t>
            </w:r>
          </w:p>
        </w:tc>
        <w:tc>
          <w:tcPr>
            <w:tcW w:type="dxa" w:w="5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Same facility, HVAC/electrical trades, renovation period, and performance objective; $32,000 is about 0.12% of the $26.40M task order.</w:t>
            </w:r>
          </w:p>
        </w:tc>
        <w:tc>
          <w:tcPr>
            <w:tcW w:type="dxa" w:w="19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Within modeled general scope of the competed order</w:t>
            </w:r>
          </w:p>
        </w:tc>
      </w:tr>
      <w:tr>
        <w:trPr>
          <w:cantSplit/>
        </w:trPr>
        <w:tc>
          <w:tcPr>
            <w:tcW w:type="dxa" w:w="21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Contract authority</w:t>
            </w:r>
          </w:p>
        </w:tc>
        <w:tc>
          <w:tcPr>
            <w:tcW w:type="dxa" w:w="52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FAR 52.243-4 permits the Contracting Officer to order in-scope changes; a written funded change could have been negotiated before performance.</w:t>
            </w:r>
          </w:p>
        </w:tc>
        <w:tc>
          <w:tcPr>
            <w:tcW w:type="dxa" w:w="19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Lawful route existed</w:t>
            </w:r>
          </w:p>
        </w:tc>
      </w:tr>
      <w:tr>
        <w:trPr>
          <w:cantSplit/>
        </w:trPr>
        <w:tc>
          <w:tcPr>
            <w:tcW w:type="dxa" w:w="2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Competition / vehicle</w:t>
            </w:r>
          </w:p>
        </w:tc>
        <w:tc>
          <w:tcPr>
            <w:tcW w:type="dxa" w:w="5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 new facility, acquisition vehicle, or materially different field of competitors would have resulted from this limited in-scope change.</w:t>
            </w:r>
          </w:p>
        </w:tc>
        <w:tc>
          <w:tcPr>
            <w:tcW w:type="dxa" w:w="19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 modeled competition defect</w:t>
            </w:r>
          </w:p>
        </w:tc>
      </w:tr>
      <w:tr>
        <w:trPr>
          <w:cantSplit/>
        </w:trPr>
        <w:tc>
          <w:tcPr>
            <w:tcW w:type="dxa" w:w="21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Price and funds</w:t>
            </w:r>
          </w:p>
        </w:tc>
        <w:tc>
          <w:tcPr>
            <w:tcW w:type="dxa" w:w="52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IG-04 supports $32,000 as fair and reasonable and confirms appropriate funds then and now.</w:t>
            </w:r>
          </w:p>
        </w:tc>
        <w:tc>
          <w:tcPr>
            <w:tcW w:type="dxa" w:w="198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Supported</w:t>
            </w:r>
          </w:p>
        </w:tc>
      </w:tr>
      <w:tr>
        <w:trPr>
          <w:cantSplit/>
        </w:trPr>
        <w:tc>
          <w:tcPr>
            <w:tcW w:type="dxa" w:w="2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Prohibited conduct</w:t>
            </w:r>
          </w:p>
        </w:tc>
        <w:tc>
          <w:tcPr>
            <w:tcW w:type="dxa" w:w="52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 gratuity, personal payment, splitting, conflict, or barred source is identified. Campbell's authority failure is addressed through ratification and corrective action.</w:t>
            </w:r>
          </w:p>
        </w:tc>
        <w:tc>
          <w:tcPr>
            <w:tcW w:type="dxa" w:w="19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 other modeled bar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D694B"/>
                <w:sz w:val="18"/>
              </w:rPr>
              <w:t xml:space="preserve">FAR 1.602-3(c)(3) FINDING: </w:t>
            </w:r>
            <w:r>
              <w:rPr>
                <w:rFonts w:ascii="Calibri" w:hAnsi="Calibri"/>
                <w:color w:val="192530"/>
                <w:sz w:val="18"/>
              </w:rPr>
              <w:t>The resulting contract would otherwise have been proper if Maj Emma Emmerich had issued a written, funded change before performance. This finding does not excuse the unauthorized direction or replace ratification.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EMMA EMMERICH</w:t>
        <w:br/>
      </w:r>
      <w:r>
        <w:rPr>
          <w:rFonts w:ascii="Calibri" w:hAnsi="Calibri"/>
          <w:color w:val="606A74"/>
          <w:sz w:val="18"/>
        </w:rPr>
        <w:t>Emma Emmerich</w:t>
        <w:br/>
        <w:t>Major, USAF | Contracting Officer, 713 CONS</w:t>
        <w:br/>
        <w:t>21 August 2027</w:t>
      </w:r>
    </w:p>
    <w:p>
      <w:r>
        <w:br w:type="page"/>
      </w:r>
    </w:p>
    <w:p>
      <w:pPr>
        <w:keepNext/>
        <w:spacing w:before="40" w:after="60"/>
        <w:jc w:val="center"/>
      </w:pPr>
      <w:r>
        <w:rPr>
          <w:rFonts w:ascii="Calibri" w:hAnsi="Calibri"/>
          <w:b/>
          <w:color w:val="192530"/>
          <w:sz w:val="32"/>
        </w:rPr>
        <w:t>RATIFYING-AUTHORITY RECORD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0"/>
        </w:rPr>
        <w:t>Current DAF approval matrix applied to $32,000</w:t>
      </w:r>
    </w:p>
    <w:p>
      <w:pPr>
        <w:pStyle w:val="Heading2"/>
        <w:keepNext/>
      </w:pPr>
      <w:r>
        <w:t>Regulatory route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600"/>
        <w:gridCol w:w="4140"/>
        <w:gridCol w:w="2620"/>
      </w:tblGrid>
      <w:tr>
        <w:trPr>
          <w:tblHeader w:val="true"/>
          <w:cantSplit/>
        </w:trPr>
        <w:tc>
          <w:tcPr>
            <w:tcW w:type="dxa" w:w="260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AUTHORITY</w:t>
            </w:r>
          </w:p>
        </w:tc>
        <w:tc>
          <w:tcPr>
            <w:tcW w:type="dxa" w:w="41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RULE</w:t>
            </w:r>
          </w:p>
        </w:tc>
        <w:tc>
          <w:tcPr>
            <w:tcW w:type="dxa" w:w="26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APPLICATION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FAR 1.602-3(b)(2)–(3)</w:t>
            </w:r>
          </w:p>
        </w:tc>
        <w:tc>
          <w:tcPr>
            <w:tcW w:type="dxa" w:w="41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Ratification may be delegated under agency procedure, but never below the chief of the contracting office.</w:t>
            </w:r>
          </w:p>
        </w:tc>
        <w:tc>
          <w:tcPr>
            <w:tcW w:type="dxa" w:w="2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DAF uses its approval matrix.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DAFFARS 5301.602-3(b)(2)</w:t>
            </w:r>
          </w:p>
        </w:tc>
        <w:tc>
          <w:tcPr>
            <w:tcW w:type="dxa" w:w="41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See MP5301.601(a)(i) and the current ratification approval template.</w:t>
            </w:r>
          </w:p>
        </w:tc>
        <w:tc>
          <w:tcPr>
            <w:tcW w:type="dxa" w:w="26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Both apply to this package.</w:t>
            </w:r>
          </w:p>
        </w:tc>
      </w:tr>
      <w:tr>
        <w:trPr>
          <w:cantSplit/>
        </w:trPr>
        <w:tc>
          <w:tcPr>
            <w:tcW w:type="dxa" w:w="260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MP5301.601(a)(i), item 4</w:t>
            </w:r>
          </w:p>
        </w:tc>
        <w:tc>
          <w:tcPr>
            <w:tcW w:type="dxa" w:w="414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Below-SAT unauthorized commitments: COCO; further delegable — No.</w:t>
            </w:r>
          </w:p>
        </w:tc>
        <w:tc>
          <w:tcPr>
            <w:tcW w:type="dxa" w:w="262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$32,000 is below the current $350,000 SAT.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2440"/>
        <w:gridCol w:w="6920"/>
      </w:tblGrid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Authorized official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Lt Col Helena Dolph Jackson, Commander and COCO, 713th Contracting Squadron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Delegation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None; approval authority is not further delegable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Contracting Officer role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Investigate, determine price, prepare the case summary, recommend payment, and route the package</w:t>
            </w:r>
          </w:p>
        </w:tc>
      </w:tr>
      <w:tr>
        <w:trPr>
          <w:cantSplit/>
        </w:trPr>
        <w:tc>
          <w:tcPr>
            <w:tcW w:type="dxa" w:w="2440"/>
            <w:shd w:fill="F2F4F7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Decision status</w:t>
            </w:r>
          </w:p>
        </w:tc>
        <w:tc>
          <w:tcPr>
            <w:tcW w:type="dxa" w:w="69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Pending complete organization report, legal concurrence, and COCO action in IG-07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AF3EE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D694B"/>
                <w:sz w:val="18"/>
              </w:rPr>
              <w:t xml:space="preserve">AUTHORITY FINDING: </w:t>
            </w:r>
            <w:r>
              <w:rPr>
                <w:rFonts w:ascii="Calibri" w:hAnsi="Calibri"/>
                <w:color w:val="192530"/>
                <w:sz w:val="18"/>
              </w:rPr>
              <w:t>The proposed ratifying official has authority to enter into the contractual commitment and is the current DAF matrix official for this below-SAT action. Maj Emmerich may recommend ratification but may not approve it by convenience or ordinary bilateral signature.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6"/>
      </w:rPr>
      <w:t xml:space="preserve">IG-05  |  PROPRIETY &amp; AUTHORITY  |  DRAFT  |  Page </w:t>
    </w:r>
    <w:r>
      <w:rPr>
        <w:rFonts w:ascii="Calibri" w:hAnsi="Calibri"/>
        <w:color w:val="606A74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6"/>
      </w:rPr>
      <w:t xml:space="preserve"> of </w:t>
    </w:r>
    <w:r>
      <w:rPr>
        <w:rFonts w:ascii="Calibri" w:hAnsi="Calibri"/>
        <w:color w:val="606A74"/>
        <w:sz w:val="16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6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IG-05 Procurement Propriety and Ratifying Authority Record</dc:title>
  <dc:subject>FAR 1.602-3(c)(2), (3), and (7) support</dc:subject>
  <dc:creator>713th Contracting Squadron (fictional)</dc:creator>
  <cp:keywords>training, construction, unauthorized commitment, ratification, FAR 1.602-3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