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60" w:after="20"/>
        <w:jc w:val="center"/>
      </w:pPr>
      <w:r>
        <w:rPr>
          <w:rFonts w:ascii="Calibri" w:hAnsi="Calibri"/>
          <w:b/>
          <w:color w:val="192530"/>
          <w:sz w:val="32"/>
        </w:rPr>
        <w:t>OFFICE OF THE STAFF JUDGE ADVOCATE</w:t>
      </w:r>
    </w:p>
    <w:p>
      <w:pPr>
        <w:keepNext/>
        <w:spacing w:before="0" w:after="24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Lines/>
        <w:spacing w:before="0" w:after="60" w:line="252" w:lineRule="auto"/>
      </w:pPr>
      <w:r>
        <w:rPr>
          <w:rFonts w:ascii="Calibri" w:hAnsi="Calibri"/>
          <w:b/>
          <w:color w:val="192530"/>
          <w:sz w:val="21"/>
        </w:rPr>
        <w:t xml:space="preserve">MEMORANDUM FOR: </w:t>
      </w:r>
      <w:r>
        <w:rPr>
          <w:rFonts w:ascii="Calibri" w:hAnsi="Calibri"/>
          <w:color w:val="192530"/>
          <w:sz w:val="21"/>
        </w:rPr>
        <w:t>Maj Emma Emmerich, Contracting Officer, 713 CONS</w:t>
      </w:r>
    </w:p>
    <w:p>
      <w:pPr>
        <w:keepLines/>
        <w:spacing w:before="0" w:after="60" w:line="252" w:lineRule="auto"/>
      </w:pPr>
      <w:r>
        <w:rPr>
          <w:rFonts w:ascii="Calibri" w:hAnsi="Calibri"/>
          <w:b/>
          <w:color w:val="192530"/>
          <w:sz w:val="21"/>
        </w:rPr>
        <w:t xml:space="preserve">FROM: </w:t>
      </w:r>
      <w:r>
        <w:rPr>
          <w:rFonts w:ascii="Calibri" w:hAnsi="Calibri"/>
          <w:color w:val="192530"/>
          <w:sz w:val="21"/>
        </w:rPr>
        <w:t>Maj Naomi Hunter, Deputy Staff Judge Advocate, 713 ABW/JA</w:t>
      </w:r>
    </w:p>
    <w:p>
      <w:pPr>
        <w:keepLines/>
        <w:spacing w:before="0" w:after="60" w:line="252" w:lineRule="auto"/>
      </w:pPr>
      <w:r>
        <w:rPr>
          <w:rFonts w:ascii="Calibri" w:hAnsi="Calibri"/>
          <w:b/>
          <w:color w:val="192530"/>
          <w:sz w:val="21"/>
        </w:rPr>
        <w:t xml:space="preserve">DATE: </w:t>
      </w:r>
      <w:r>
        <w:rPr>
          <w:rFonts w:ascii="Calibri" w:hAnsi="Calibri"/>
          <w:color w:val="192530"/>
          <w:sz w:val="21"/>
        </w:rPr>
        <w:t>24 August 2027</w:t>
      </w:r>
    </w:p>
    <w:p>
      <w:pPr>
        <w:keepLines/>
        <w:spacing w:before="0" w:after="200" w:line="252" w:lineRule="auto"/>
      </w:pPr>
      <w:r>
        <w:rPr>
          <w:rFonts w:ascii="Calibri" w:hAnsi="Calibri"/>
          <w:b/>
          <w:color w:val="192530"/>
          <w:sz w:val="21"/>
        </w:rPr>
        <w:t xml:space="preserve">SUBJECT: </w:t>
      </w:r>
      <w:r>
        <w:rPr>
          <w:rFonts w:ascii="Calibri" w:hAnsi="Calibri"/>
          <w:color w:val="192530"/>
          <w:sz w:val="21"/>
        </w:rPr>
        <w:t>Legal concurrence — proposed $32,000 ratification, Campbell Hall Office 214</w:t>
      </w:r>
    </w:p>
    <w:p>
      <w:pPr>
        <w:pStyle w:val="Heading2"/>
        <w:keepNext/>
      </w:pPr>
      <w:r>
        <w:t>Question presented</w:t>
      </w:r>
    </w:p>
    <w:p>
      <w:pPr>
        <w:keepLines/>
        <w:spacing w:before="0" w:after="120" w:line="264" w:lineRule="auto"/>
      </w:pPr>
      <w:r>
        <w:rPr>
          <w:rFonts w:ascii="Calibri" w:hAnsi="Calibri"/>
          <w:color w:val="192530"/>
          <w:sz w:val="20"/>
        </w:rPr>
        <w:t>Whether the $32,000 commitment created when Colonel Roy Campbell directed Peace Walker to install an extra-contractual mini-split may be ratified under FAR 1.602-3 and current DAF procedure.</w:t>
      </w:r>
    </w:p>
    <w:p>
      <w:pPr>
        <w:pStyle w:val="Heading2"/>
        <w:keepNext/>
      </w:pPr>
      <w:r>
        <w:t>Legal analysis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1900"/>
        <w:gridCol w:w="4300"/>
        <w:gridCol w:w="3160"/>
      </w:tblGrid>
      <w:tr>
        <w:trPr>
          <w:tblHeader w:val="true"/>
          <w:cantSplit/>
        </w:trPr>
        <w:tc>
          <w:tcPr>
            <w:tcW w:type="dxa" w:w="19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ISSUE</w:t>
            </w:r>
          </w:p>
        </w:tc>
        <w:tc>
          <w:tcPr>
            <w:tcW w:type="dxa" w:w="43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LEGAL CONCLUSION</w:t>
            </w:r>
          </w:p>
        </w:tc>
        <w:tc>
          <w:tcPr>
            <w:tcW w:type="dxa" w:w="316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SUPPORT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Authority</w:t>
            </w:r>
          </w:p>
        </w:tc>
        <w:tc>
          <w:tcPr>
            <w:tcW w:type="dxa" w:w="4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Campbell had command authority but no express or implied actual contracting authority. His rank and directive wording created, at most, apparent authority.</w:t>
            </w:r>
          </w:p>
        </w:tc>
        <w:tc>
          <w:tcPr>
            <w:tcW w:type="dxa" w:w="3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FAR 1.602-1; The Portland Mint v. United States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Unauthorized commitment</w:t>
            </w:r>
          </w:p>
        </w:tc>
        <w:tc>
          <w:tcPr>
            <w:tcW w:type="dxa" w:w="4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The oral agreement was not binding solely because Campbell lacked authority.</w:t>
            </w:r>
          </w:p>
        </w:tc>
        <w:tc>
          <w:tcPr>
            <w:tcW w:type="dxa" w:w="3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FAR 1.602-3(a); IG-03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Benefit</w:t>
            </w:r>
          </w:p>
        </w:tc>
        <w:tc>
          <w:tcPr>
            <w:tcW w:type="dxa" w:w="4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Government accepted and uses a technically acceptable system.</w:t>
            </w:r>
          </w:p>
        </w:tc>
        <w:tc>
          <w:tcPr>
            <w:tcW w:type="dxa" w:w="3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FAR 1.602-3(c)(1); IG-04</w:t>
            </w:r>
          </w:p>
        </w:tc>
      </w:tr>
      <w:tr>
        <w:trPr>
          <w:cantSplit/>
        </w:trPr>
        <w:tc>
          <w:tcPr>
            <w:tcW w:type="dxa" w:w="190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Authority to ratify</w:t>
            </w:r>
          </w:p>
        </w:tc>
        <w:tc>
          <w:tcPr>
            <w:tcW w:type="dxa" w:w="430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The current DAF matrix assigns this below-SAT action to the COCO, without further delegation.</w:t>
            </w:r>
          </w:p>
        </w:tc>
        <w:tc>
          <w:tcPr>
            <w:tcW w:type="dxa" w:w="316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FAR 1.602-3(b); DAFFARS 5301.602-3; MP5301.601(a)(i)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Proper purchase</w:t>
            </w:r>
          </w:p>
        </w:tc>
        <w:tc>
          <w:tcPr>
            <w:tcW w:type="dxa" w:w="4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The in-scope facility change could have been lawfully ordered in writing by the CO before performance.</w:t>
            </w:r>
          </w:p>
        </w:tc>
        <w:tc>
          <w:tcPr>
            <w:tcW w:type="dxa" w:w="3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FAR 1.602-3(c)(3); IG-05</w:t>
            </w:r>
          </w:p>
        </w:tc>
      </w:tr>
      <w:tr>
        <w:trPr>
          <w:cantSplit/>
        </w:trPr>
        <w:tc>
          <w:tcPr>
            <w:tcW w:type="dxa" w:w="190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Price and funds</w:t>
            </w:r>
          </w:p>
        </w:tc>
        <w:tc>
          <w:tcPr>
            <w:tcW w:type="dxa" w:w="430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$32,000 is fair and reasonable; appropriate funds existed then and remain available.</w:t>
            </w:r>
          </w:p>
        </w:tc>
        <w:tc>
          <w:tcPr>
            <w:tcW w:type="dxa" w:w="316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FAR 1.602-3(c)(4), (6); IG-04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Agency limits</w:t>
            </w:r>
          </w:p>
        </w:tc>
        <w:tc>
          <w:tcPr>
            <w:tcW w:type="dxa" w:w="43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The organization report and complete routing record satisfy the modeled DAF package requirements.</w:t>
            </w:r>
          </w:p>
        </w:tc>
        <w:tc>
          <w:tcPr>
            <w:tcW w:type="dxa" w:w="31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FAR 1.602-3(c)(7); IG-06 and this record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40" w:after="40" w:line="252" w:lineRule="auto"/>
            </w:pPr>
            <w:r>
              <w:rPr>
                <w:rFonts w:ascii="Calibri" w:hAnsi="Calibri"/>
                <w:b/>
                <w:color w:val="2D694B"/>
                <w:sz w:val="18"/>
              </w:rPr>
              <w:t xml:space="preserve">LEGAL CONCURRENCE: </w:t>
            </w:r>
            <w:r>
              <w:rPr>
                <w:rFonts w:ascii="Calibri" w:hAnsi="Calibri"/>
                <w:color w:val="192530"/>
                <w:sz w:val="18"/>
              </w:rPr>
              <w:t>I concur in the Contracting Officer's recommendation to ratify $32,000, provided the COCO approves before the Contracting Officer executes the written contractual and payment action. An ordinary bilateral modification signed before ratification would not cure the unauthorized commitment.</w:t>
            </w:r>
          </w:p>
        </w:tc>
      </w:tr>
    </w:tbl>
    <w:p>
      <w:pPr>
        <w:keepLines/>
        <w:spacing w:before="160" w:after="0"/>
      </w:pPr>
      <w:r>
        <w:rPr>
          <w:rFonts w:ascii="Calibri" w:hAnsi="Calibri"/>
          <w:b/>
          <w:color w:val="192530"/>
          <w:sz w:val="20"/>
        </w:rPr>
        <w:t>/s/ NAOMI HUNTER</w:t>
        <w:br/>
      </w:r>
      <w:r>
        <w:rPr>
          <w:rFonts w:ascii="Calibri" w:hAnsi="Calibri"/>
          <w:color w:val="606A74"/>
          <w:sz w:val="18"/>
        </w:rPr>
        <w:t>Naomi Hunter</w:t>
        <w:br/>
        <w:t>Major, USAF | Deputy Staff Judge Advocate, 713 ABW/JA</w:t>
        <w:br/>
        <w:t>24 August 2027</w:t>
      </w:r>
    </w:p>
    <w:p>
      <w:r>
        <w:br w:type="page"/>
      </w:r>
    </w:p>
    <w:p>
      <w:pPr>
        <w:keepNext/>
        <w:spacing w:before="40" w:after="60"/>
        <w:jc w:val="center"/>
      </w:pPr>
      <w:r>
        <w:rPr>
          <w:rFonts w:ascii="Calibri" w:hAnsi="Calibri"/>
          <w:b/>
          <w:color w:val="192530"/>
          <w:sz w:val="32"/>
        </w:rPr>
        <w:t>CONTRACTING OFFICER CASE SUMMARY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0"/>
        </w:rPr>
        <w:t>Recommendation for below-SAT ratification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440"/>
        <w:gridCol w:w="6920"/>
      </w:tblGrid>
      <w:tr>
        <w:trPr>
          <w:cantSplit/>
        </w:trPr>
        <w:tc>
          <w:tcPr>
            <w:tcW w:type="dxa" w:w="244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8"/>
              </w:rPr>
              <w:t>Unauthorized commitment</w:t>
            </w:r>
          </w:p>
        </w:tc>
        <w:tc>
          <w:tcPr>
            <w:tcW w:type="dxa" w:w="69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8"/>
              </w:rPr>
              <w:t>Colonel Campbell's 11 August 2027 direction to Peace Walker</w:t>
            </w:r>
          </w:p>
        </w:tc>
      </w:tr>
      <w:tr>
        <w:trPr>
          <w:cantSplit/>
        </w:trPr>
        <w:tc>
          <w:tcPr>
            <w:tcW w:type="dxa" w:w="244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8"/>
              </w:rPr>
              <w:t>Amount</w:t>
            </w:r>
          </w:p>
        </w:tc>
        <w:tc>
          <w:tcPr>
            <w:tcW w:type="dxa" w:w="69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8"/>
              </w:rPr>
              <w:t>$32,000</w:t>
            </w:r>
          </w:p>
        </w:tc>
      </w:tr>
      <w:tr>
        <w:trPr>
          <w:cantSplit/>
        </w:trPr>
        <w:tc>
          <w:tcPr>
            <w:tcW w:type="dxa" w:w="244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8"/>
              </w:rPr>
              <w:t>Contract</w:t>
            </w:r>
          </w:p>
        </w:tc>
        <w:tc>
          <w:tcPr>
            <w:tcW w:type="dxa" w:w="69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8"/>
              </w:rPr>
              <w:t>SM-MACC-01, Task Order FA-27-005</w:t>
            </w:r>
          </w:p>
        </w:tc>
      </w:tr>
      <w:tr>
        <w:trPr>
          <w:cantSplit/>
        </w:trPr>
        <w:tc>
          <w:tcPr>
            <w:tcW w:type="dxa" w:w="244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8"/>
              </w:rPr>
              <w:t>Recommended decision</w:t>
            </w:r>
          </w:p>
        </w:tc>
        <w:tc>
          <w:tcPr>
            <w:tcW w:type="dxa" w:w="69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8"/>
              </w:rPr>
              <w:t>Ratify and authorize subsequent written contractual and payment action</w:t>
            </w:r>
          </w:p>
        </w:tc>
      </w:tr>
    </w:tbl>
    <w:p>
      <w:pPr>
        <w:pStyle w:val="Heading2"/>
        <w:keepNext/>
      </w:pPr>
      <w:r>
        <w:t>Case summary</w:t>
      </w:r>
    </w:p>
    <w:p>
      <w:pPr>
        <w:keepLines/>
        <w:spacing w:before="0" w:after="120" w:line="264" w:lineRule="auto"/>
      </w:pPr>
      <w:r>
        <w:rPr>
          <w:rFonts w:ascii="Calibri" w:hAnsi="Calibri"/>
          <w:color w:val="192530"/>
          <w:sz w:val="20"/>
        </w:rPr>
        <w:t>Peace Walker installed a dedicated cold-climate mini-split after Colonel Campbell directed the work at the active project. Campbell lacked contracting authority; Maj Emma Emmerich did not authorize or know of the work before performance. Peace Walker's good-faith reliance on Campbell's rank and command position explains its conduct but does not bind the Government. The Government has retained and uses the technically acceptable system.</w:t>
      </w:r>
    </w:p>
    <w:p>
      <w:pPr>
        <w:pStyle w:val="Heading2"/>
        <w:keepNext/>
      </w:pPr>
      <w:r>
        <w:t>FAR 1.602-3(c) recommendation record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500"/>
        <w:gridCol w:w="4180"/>
        <w:gridCol w:w="2680"/>
      </w:tblGrid>
      <w:tr>
        <w:trPr>
          <w:tblHeader w:val="true"/>
          <w:cantSplit/>
        </w:trPr>
        <w:tc>
          <w:tcPr>
            <w:tcW w:type="dxa" w:w="25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CONDITION</w:t>
            </w:r>
          </w:p>
        </w:tc>
        <w:tc>
          <w:tcPr>
            <w:tcW w:type="dxa" w:w="418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EVIDENCE</w:t>
            </w:r>
          </w:p>
        </w:tc>
        <w:tc>
          <w:tcPr>
            <w:tcW w:type="dxa" w:w="268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CO FINDING</w:t>
            </w:r>
          </w:p>
        </w:tc>
      </w:tr>
      <w:tr>
        <w:trPr>
          <w:cantSplit/>
        </w:trPr>
        <w:tc>
          <w:tcPr>
            <w:tcW w:type="dxa" w:w="250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Government benefit</w:t>
            </w:r>
          </w:p>
        </w:tc>
        <w:tc>
          <w:tcPr>
            <w:tcW w:type="dxa" w:w="418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IG-04 technical acceptance and use record</w:t>
            </w:r>
          </w:p>
        </w:tc>
        <w:tc>
          <w:tcPr>
            <w:tcW w:type="dxa" w:w="268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Satisfied</w:t>
            </w:r>
          </w:p>
        </w:tc>
      </w:tr>
      <w:tr>
        <w:trPr>
          <w:cantSplit/>
        </w:trPr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Ratifying-official authority</w:t>
            </w:r>
          </w:p>
        </w:tc>
        <w:tc>
          <w:tcPr>
            <w:tcW w:type="dxa" w:w="4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IG-05 current DAF matrix application</w:t>
            </w:r>
          </w:p>
        </w:tc>
        <w:tc>
          <w:tcPr>
            <w:tcW w:type="dxa" w:w="2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COCO has authority</w:t>
            </w:r>
          </w:p>
        </w:tc>
      </w:tr>
      <w:tr>
        <w:trPr>
          <w:cantSplit/>
        </w:trPr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Otherwise proper purchase</w:t>
            </w:r>
          </w:p>
        </w:tc>
        <w:tc>
          <w:tcPr>
            <w:tcW w:type="dxa" w:w="4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IG-02 and IG-05 scope / vehicle analysis</w:t>
            </w:r>
          </w:p>
        </w:tc>
        <w:tc>
          <w:tcPr>
            <w:tcW w:type="dxa" w:w="2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Satisfied</w:t>
            </w:r>
          </w:p>
        </w:tc>
      </w:tr>
      <w:tr>
        <w:trPr>
          <w:cantSplit/>
        </w:trPr>
        <w:tc>
          <w:tcPr>
            <w:tcW w:type="dxa" w:w="250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Fair and reasonable price</w:t>
            </w:r>
          </w:p>
        </w:tc>
        <w:tc>
          <w:tcPr>
            <w:tcW w:type="dxa" w:w="418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IG-04 independent benchmark and CO determination</w:t>
            </w:r>
          </w:p>
        </w:tc>
        <w:tc>
          <w:tcPr>
            <w:tcW w:type="dxa" w:w="268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$32,000 fair and reasonable</w:t>
            </w:r>
          </w:p>
        </w:tc>
      </w:tr>
      <w:tr>
        <w:trPr>
          <w:cantSplit/>
        </w:trPr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CO recommendation / legal</w:t>
            </w:r>
          </w:p>
        </w:tc>
        <w:tc>
          <w:tcPr>
            <w:tcW w:type="dxa" w:w="4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This summary and signed 713 ABW/JA concurrence</w:t>
            </w:r>
          </w:p>
        </w:tc>
        <w:tc>
          <w:tcPr>
            <w:tcW w:type="dxa" w:w="2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Satisfied</w:t>
            </w:r>
          </w:p>
        </w:tc>
      </w:tr>
      <w:tr>
        <w:trPr>
          <w:cantSplit/>
        </w:trPr>
        <w:tc>
          <w:tcPr>
            <w:tcW w:type="dxa" w:w="2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Funds then and now</w:t>
            </w:r>
          </w:p>
        </w:tc>
        <w:tc>
          <w:tcPr>
            <w:tcW w:type="dxa" w:w="4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IG-04 713 CPTS certification</w:t>
            </w:r>
          </w:p>
        </w:tc>
        <w:tc>
          <w:tcPr>
            <w:tcW w:type="dxa" w:w="2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Satisfied</w:t>
            </w:r>
          </w:p>
        </w:tc>
      </w:tr>
      <w:tr>
        <w:trPr>
          <w:cantSplit/>
        </w:trPr>
        <w:tc>
          <w:tcPr>
            <w:tcW w:type="dxa" w:w="250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Other agency limitations</w:t>
            </w:r>
          </w:p>
        </w:tc>
        <w:tc>
          <w:tcPr>
            <w:tcW w:type="dxa" w:w="418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IG-03, IG-06, and routing checklist</w:t>
            </w:r>
          </w:p>
        </w:tc>
        <w:tc>
          <w:tcPr>
            <w:tcW w:type="dxa" w:w="268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Satisfied</w:t>
            </w:r>
          </w:p>
        </w:tc>
      </w:tr>
    </w:tbl>
    <w:p>
      <w:pPr>
        <w:pStyle w:val="Heading2"/>
        <w:keepNext/>
      </w:pPr>
      <w:r>
        <w:t>Recommendation</w:t>
      </w:r>
    </w:p>
    <w:p>
      <w:pPr>
        <w:keepLines/>
        <w:spacing w:before="0" w:after="120" w:line="264" w:lineRule="auto"/>
      </w:pPr>
      <w:r>
        <w:rPr>
          <w:rFonts w:ascii="Calibri" w:hAnsi="Calibri"/>
          <w:color w:val="192530"/>
          <w:sz w:val="20"/>
        </w:rPr>
        <w:t>I recommend that the COCO ratify the $32,000 unauthorized commitment. After approval, I will execute the appropriate written contract action citing the ratification, scope, price, funds, and complete-adjustment terms; process the supported contractor invoice; update the contract and finance records; and retain the corrective-action package. No payment or ordinary modification will precede the COCO decision.</w:t>
      </w:r>
    </w:p>
    <w:p>
      <w:pPr>
        <w:keepLines/>
        <w:spacing w:before="160" w:after="0"/>
      </w:pPr>
      <w:r>
        <w:rPr>
          <w:rFonts w:ascii="Calibri" w:hAnsi="Calibri"/>
          <w:b/>
          <w:color w:val="192530"/>
          <w:sz w:val="20"/>
        </w:rPr>
        <w:t>/s/ EMMA EMMERICH</w:t>
        <w:br/>
      </w:r>
      <w:r>
        <w:rPr>
          <w:rFonts w:ascii="Calibri" w:hAnsi="Calibri"/>
          <w:color w:val="606A74"/>
          <w:sz w:val="18"/>
        </w:rPr>
        <w:t>Emma Emmerich</w:t>
        <w:br/>
        <w:t>Major, USAF | Contracting Officer, 713 CONS</w:t>
        <w:br/>
        <w:t>24 August 2027</w:t>
      </w:r>
    </w:p>
    <w:p>
      <w:r>
        <w:br w:type="page"/>
      </w:r>
    </w:p>
    <w:p>
      <w:pPr>
        <w:keepNext/>
        <w:spacing w:before="40" w:after="60"/>
        <w:jc w:val="center"/>
      </w:pPr>
      <w:r>
        <w:rPr>
          <w:rFonts w:ascii="Calibri" w:hAnsi="Calibri"/>
          <w:b/>
          <w:color w:val="192530"/>
          <w:sz w:val="32"/>
        </w:rPr>
        <w:t>RATIFICATION APPROVAL ROUTING RECORD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0"/>
        </w:rPr>
        <w:t>Decision authority: 713 CONS COCO | $32,000 below SAT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4900"/>
        <w:gridCol w:w="2460"/>
        <w:gridCol w:w="2000"/>
      </w:tblGrid>
      <w:tr>
        <w:trPr>
          <w:tblHeader w:val="true"/>
          <w:cantSplit/>
        </w:trPr>
        <w:tc>
          <w:tcPr>
            <w:tcW w:type="dxa" w:w="49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PACKAGE ITEM</w:t>
            </w:r>
          </w:p>
        </w:tc>
        <w:tc>
          <w:tcPr>
            <w:tcW w:type="dxa" w:w="246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RECORD</w:t>
            </w:r>
          </w:p>
        </w:tc>
        <w:tc>
          <w:tcPr>
            <w:tcW w:type="dxa" w:w="20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STATUS</w:t>
            </w:r>
          </w:p>
        </w:tc>
      </w:tr>
      <w:tr>
        <w:trPr>
          <w:cantSplit/>
        </w:trPr>
        <w:tc>
          <w:tcPr>
            <w:tcW w:type="dxa" w:w="4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Contractor invoice and basis</w:t>
            </w:r>
          </w:p>
        </w:tc>
        <w:tc>
          <w:tcPr>
            <w:tcW w:type="dxa" w:w="24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IG-01</w:t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Complete</w:t>
            </w:r>
          </w:p>
        </w:tc>
      </w:tr>
      <w:tr>
        <w:trPr>
          <w:cantSplit/>
        </w:trPr>
        <w:tc>
          <w:tcPr>
            <w:tcW w:type="dxa" w:w="4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Original scope / extra-work evidence</w:t>
            </w:r>
          </w:p>
        </w:tc>
        <w:tc>
          <w:tcPr>
            <w:tcW w:type="dxa" w:w="24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IG-02</w:t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Complete</w:t>
            </w:r>
          </w:p>
        </w:tc>
      </w:tr>
      <w:tr>
        <w:trPr>
          <w:cantSplit/>
        </w:trPr>
        <w:tc>
          <w:tcPr>
            <w:tcW w:type="dxa" w:w="4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CO investigation and individual statements</w:t>
            </w:r>
          </w:p>
        </w:tc>
        <w:tc>
          <w:tcPr>
            <w:tcW w:type="dxa" w:w="24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IG-03</w:t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Complete</w:t>
            </w:r>
          </w:p>
        </w:tc>
      </w:tr>
      <w:tr>
        <w:trPr>
          <w:cantSplit/>
        </w:trPr>
        <w:tc>
          <w:tcPr>
            <w:tcW w:type="dxa" w:w="4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Benefit, technical acceptance, price, and funds</w:t>
            </w:r>
          </w:p>
        </w:tc>
        <w:tc>
          <w:tcPr>
            <w:tcW w:type="dxa" w:w="24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IG-04</w:t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Complete</w:t>
            </w:r>
          </w:p>
        </w:tc>
      </w:tr>
      <w:tr>
        <w:trPr>
          <w:cantSplit/>
        </w:trPr>
        <w:tc>
          <w:tcPr>
            <w:tcW w:type="dxa" w:w="4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Otherwise-proper purchase and approval authority</w:t>
            </w:r>
          </w:p>
        </w:tc>
        <w:tc>
          <w:tcPr>
            <w:tcW w:type="dxa" w:w="24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IG-05</w:t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Complete</w:t>
            </w:r>
          </w:p>
        </w:tc>
      </w:tr>
      <w:tr>
        <w:trPr>
          <w:cantSplit/>
        </w:trPr>
        <w:tc>
          <w:tcPr>
            <w:tcW w:type="dxa" w:w="49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Organization circumstances, corrective, and disciplinary action</w:t>
            </w:r>
          </w:p>
        </w:tc>
        <w:tc>
          <w:tcPr>
            <w:tcW w:type="dxa" w:w="24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IG-06</w:t>
            </w:r>
          </w:p>
        </w:tc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Complete</w:t>
            </w:r>
          </w:p>
        </w:tc>
      </w:tr>
      <w:tr>
        <w:trPr>
          <w:cantSplit/>
        </w:trPr>
        <w:tc>
          <w:tcPr>
            <w:tcW w:type="dxa" w:w="490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Legal concurrence and CO recommendation</w:t>
            </w:r>
          </w:p>
        </w:tc>
        <w:tc>
          <w:tcPr>
            <w:tcW w:type="dxa" w:w="246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IG-07 pages 1–2</w:t>
            </w:r>
          </w:p>
        </w:tc>
        <w:tc>
          <w:tcPr>
            <w:tcW w:type="dxa" w:w="200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Complete</w:t>
            </w:r>
          </w:p>
        </w:tc>
      </w:tr>
    </w:tbl>
    <w:p>
      <w:pPr>
        <w:pStyle w:val="Heading2"/>
        <w:keepNext/>
      </w:pPr>
      <w:r>
        <w:t>Coordination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100"/>
        <w:gridCol w:w="3700"/>
        <w:gridCol w:w="3560"/>
      </w:tblGrid>
      <w:tr>
        <w:trPr>
          <w:tblHeader w:val="true"/>
          <w:cantSplit/>
        </w:trPr>
        <w:tc>
          <w:tcPr>
            <w:tcW w:type="dxa" w:w="21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FUNCTION</w:t>
            </w:r>
          </w:p>
        </w:tc>
        <w:tc>
          <w:tcPr>
            <w:tcW w:type="dxa" w:w="37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NAME / POSITION</w:t>
            </w:r>
          </w:p>
        </w:tc>
        <w:tc>
          <w:tcPr>
            <w:tcW w:type="dxa" w:w="356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ACTION / DATE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Requiring organization</w:t>
            </w:r>
          </w:p>
        </w:tc>
        <w:tc>
          <w:tcPr>
            <w:tcW w:type="dxa" w:w="3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Lt Col Mei Ling, 713 CES/CC</w:t>
            </w:r>
          </w:p>
        </w:tc>
        <w:tc>
          <w:tcPr>
            <w:tcW w:type="dxa" w:w="3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/s/ Mei Ling — 23 Aug 2027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Funds certification</w:t>
            </w:r>
          </w:p>
        </w:tc>
        <w:tc>
          <w:tcPr>
            <w:tcW w:type="dxa" w:w="3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Capt Rosemary Marquez, 713 CPTS</w:t>
            </w:r>
          </w:p>
        </w:tc>
        <w:tc>
          <w:tcPr>
            <w:tcW w:type="dxa" w:w="3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/s/ Rosemary Marquez — 20 Aug 2027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Legal review</w:t>
            </w:r>
          </w:p>
        </w:tc>
        <w:tc>
          <w:tcPr>
            <w:tcW w:type="dxa" w:w="3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Maj Naomi Hunter, 713 ABW/JA</w:t>
            </w:r>
          </w:p>
        </w:tc>
        <w:tc>
          <w:tcPr>
            <w:tcW w:type="dxa" w:w="3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/s/ Naomi Hunter — 24 Aug 2027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CO recommendation</w:t>
            </w:r>
          </w:p>
        </w:tc>
        <w:tc>
          <w:tcPr>
            <w:tcW w:type="dxa" w:w="3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Maj Emma Emmerich, 713 CONS</w:t>
            </w:r>
          </w:p>
        </w:tc>
        <w:tc>
          <w:tcPr>
            <w:tcW w:type="dxa" w:w="35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/s/ Emma Emmerich — 24 Aug 2027</w:t>
            </w:r>
          </w:p>
        </w:tc>
      </w:tr>
    </w:tbl>
    <w:p>
      <w:pPr>
        <w:pStyle w:val="Heading2"/>
        <w:keepNext/>
      </w:pPr>
      <w:r>
        <w:t>COCO decision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20"/>
              </w:rPr>
              <w:t>☐  APPROVE RATIFICATION AT $32,000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20"/>
              </w:rPr>
              <w:t>☐  DISAPPROVE — ATTACH LEGAL BASIS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8"/>
              </w:rPr>
              <w:t>Signature: ______________________________</w:t>
              <w:br/>
              <w:t>Lt Col Helena Dolph Jackson</w:t>
              <w:br/>
              <w:t>Commander and COCO, 713 CONS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8"/>
              </w:rPr>
              <w:t>Date: __________________</w:t>
              <w:br/>
              <w:br/>
              <w:t>Approval is not further delegable.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3D9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40" w:after="40" w:line="252" w:lineRule="auto"/>
            </w:pPr>
            <w:r>
              <w:rPr>
                <w:rFonts w:ascii="Calibri" w:hAnsi="Calibri"/>
                <w:b/>
                <w:color w:val="8B5B1C"/>
                <w:sz w:val="18"/>
              </w:rPr>
              <w:t xml:space="preserve">FACILITATOR CONTROL: </w:t>
            </w:r>
            <w:r>
              <w:rPr>
                <w:rFonts w:ascii="Calibri" w:hAnsi="Calibri"/>
                <w:color w:val="192530"/>
                <w:sz w:val="18"/>
              </w:rPr>
              <w:t>Leave the decision block unsigned until trainees select and justify a response. On the intended complete record, the strong response results in COCO approval, followed by the Contracting Officer's written contractual and payment action.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6"/>
      </w:rPr>
      <w:t xml:space="preserve">IG-07  |  LEGAL &amp; ROUTING RECORD  |  DRAFT  |  Page </w:t>
    </w:r>
    <w:r>
      <w:rPr>
        <w:rFonts w:ascii="Calibri" w:hAnsi="Calibri"/>
        <w:color w:val="606A74"/>
        <w:sz w:val="16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6"/>
      </w:rPr>
      <w:t xml:space="preserve"> of </w:t>
    </w:r>
    <w:r>
      <w:rPr>
        <w:rFonts w:ascii="Calibri" w:hAnsi="Calibri"/>
        <w:color w:val="606A74"/>
        <w:sz w:val="16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6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9253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IG-07 Legal Concurrence and Ratification Routing Record</dc:title>
  <dc:subject>Final legal review, CO summary, and below-SAT COCO routing</dc:subject>
  <dc:creator>713 ABW/JA and 713 CONS (fictional)</dc:creator>
  <cp:keywords>training, construction, unauthorized commitment, ratification, FAR 1.602-3</cp:keywords>
  <dc:description>Training use only. All names, places, dates, values, and requirements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