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DIAMOND DOGS CIVIL WORKS, LLC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TO: </w:t>
      </w:r>
      <w:r>
        <w:rPr>
          <w:rFonts w:ascii="Calibri" w:hAnsi="Calibri"/>
          <w:color w:val="192530"/>
          <w:sz w:val="22"/>
        </w:rPr>
        <w:t>Maj Helena Dolph Jackson, Contracting Officer, 713 CONS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FROM: </w:t>
      </w:r>
      <w:r>
        <w:rPr>
          <w:rFonts w:ascii="Calibri" w:hAnsi="Calibri"/>
          <w:color w:val="192530"/>
          <w:sz w:val="22"/>
        </w:rPr>
        <w:t>Dana Rourke, PE, Program Manager, Diamond Dogs Civil Works, LLC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DATE / TIME: </w:t>
      </w:r>
      <w:r>
        <w:rPr>
          <w:rFonts w:ascii="Calibri" w:hAnsi="Calibri"/>
          <w:color w:val="192530"/>
          <w:sz w:val="22"/>
        </w:rPr>
        <w:t>24 August 2027 / 0835 Alaska time</w:t>
      </w:r>
    </w:p>
    <w:p>
      <w:pPr>
        <w:keepLines/>
        <w:spacing w:before="0" w:after="60" w:line="252" w:lineRule="auto"/>
      </w:pPr>
      <w:r>
        <w:rPr>
          <w:rFonts w:ascii="Calibri" w:hAnsi="Calibri"/>
          <w:b/>
          <w:color w:val="192530"/>
          <w:sz w:val="22"/>
        </w:rPr>
        <w:t xml:space="preserve">SUBJECT: </w:t>
      </w:r>
      <w:r>
        <w:rPr>
          <w:rFonts w:ascii="Calibri" w:hAnsi="Calibri"/>
          <w:color w:val="192530"/>
          <w:sz w:val="22"/>
        </w:rPr>
        <w:t>Request to furnish 713 LRS REX-45 for early Command Post barrier work</w:t>
      </w:r>
    </w:p>
    <w:p>
      <w:pPr>
        <w:keepLines/>
        <w:spacing w:before="0" w:after="160" w:line="252" w:lineRule="auto"/>
      </w:pPr>
      <w:r>
        <w:rPr>
          <w:rFonts w:ascii="Calibri" w:hAnsi="Calibri"/>
          <w:b/>
          <w:color w:val="192530"/>
          <w:sz w:val="22"/>
        </w:rPr>
        <w:t xml:space="preserve">REFERENCE: </w:t>
      </w:r>
      <w:r>
        <w:rPr>
          <w:rFonts w:ascii="Calibri" w:hAnsi="Calibri"/>
          <w:color w:val="192530"/>
          <w:sz w:val="22"/>
        </w:rPr>
        <w:t>SM-MACC-01 Task Order FA-27-008, Command Post Renewal</w:t>
      </w:r>
    </w:p>
    <w:p>
      <w:pPr>
        <w:pStyle w:val="Heading1"/>
        <w:keepNext/>
      </w:pPr>
      <w:r>
        <w:t>Request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Diamond Dogs requests a bilateral modification making the 713th Logistics Readiness Squadron (713 LRS) REX-45 heavy forklift available as Government-furnished property for ten consecutive calendar days, 25 August through 3 September 2027. The equipment would support the accepted early-work package for boulder source acceptance, temporary staging, and the full-scale security-barrier mockup at Building 100.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Our rented high-capacity telehandler suffered a hydraulic-pump failure during morning mobilization on 24 August. The rental supplier is evaluating replacement arrangements. Diamond Dogs believes using the REX-45 would avoid remobilization and preserve the mockup activity feeding the 35-percent design review.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450"/>
        <w:gridCol w:w="6910"/>
      </w:tblGrid>
      <w:tr>
        <w:trPr>
          <w:tblHeader w:val="true"/>
          <w:cantSplit/>
        </w:trPr>
        <w:tc>
          <w:tcPr>
            <w:tcW w:type="dxa" w:w="24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Requested term</w:t>
            </w:r>
          </w:p>
        </w:tc>
        <w:tc>
          <w:tcPr>
            <w:tcW w:type="dxa" w:w="69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Contractor proposal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Property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REX-45 rough-terrain heavy forklift, 713 LRS asset 713LRS-MHE-0045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Period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25 Aug 2027 at 0700 through 3 Sep 2027 at 1800; not to exceed 80 operating hours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Location / work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Building 100 controlled site; boulder source acceptance, temporary stockpile, and full-scale mockup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Operation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Qualified Diamond Dogs operator and signal personnel; Government joint issue/return inspection</w:t>
            </w:r>
          </w:p>
        </w:tc>
      </w:tr>
      <w:tr>
        <w:trPr>
          <w:cantSplit/>
        </w:trPr>
        <w:tc>
          <w:tcPr>
            <w:tcW w:type="dxa" w:w="24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Authorization</w:t>
            </w:r>
          </w:p>
        </w:tc>
        <w:tc>
          <w:tcPr>
            <w:tcW w:type="dxa" w:w="69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 possession or use before a bilateral modification signed by the Contracting Officer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ACTION REQUESTED: </w:t>
            </w:r>
            <w:r>
              <w:rPr>
                <w:rFonts w:ascii="Calibri" w:hAnsi="Calibri"/>
                <w:color w:val="192530"/>
                <w:sz w:val="18"/>
              </w:rPr>
              <w:t>Diamond Dogs requests a written decision by 1200 Alaska time on 24 August so the REX-45 can be staged for the next morning's mockup window.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Dana Rourke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Dana Rourke</w:t>
              <w:br/>
              <w:t>Program Manager, Diamond Dogs Civil Works, LLC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24 Aug 2027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J-01  |  FORKLIFT GFP REQUEST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J-01 Diamond Dogs Forklift Request</dc:title>
  <dc:subject>Contractor request to add the 713 LRS REX-45 as Government-furnished property</dc:subject>
  <dc:creator>Diamond Dogs Civil Works, LLC</dc:creator>
  <cp:keywords>training, government-furnished property, construction, forklift, Shadow Moses</cp:keywords>
  <dc:description>Exercise use only. All names, places, dates, records, equipment,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