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DIAMOND DOGS CIVIL WORKS, LLC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FIRM-FIXED-PRICE REDUCTION PROPOSAL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Temporary use of 713 LRS REX-45 | FA-27-008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Proposal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DD-CMOD-27-014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Submitted / signed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24 August 2027 / 0835 Alaska time - /s/ Dana Rourke, Program Manager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Validity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Through 25 August 2027 / 1200 Alaska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Requested property term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25 August-3 September 2027; maximum 80 operating hours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Pricing basis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Firm-fixed-price credit conditioned on written bilateral modification</w:t>
            </w:r>
          </w:p>
        </w:tc>
      </w:tr>
    </w:tbl>
    <w:p>
      <w:pPr>
        <w:pStyle w:val="Heading1"/>
        <w:keepNext/>
      </w:pPr>
      <w:r>
        <w:t>Price adjustment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750"/>
        <w:gridCol w:w="4510"/>
        <w:gridCol w:w="2100"/>
      </w:tblGrid>
      <w:tr>
        <w:trPr>
          <w:tblHeader w:val="true"/>
          <w:cantSplit/>
        </w:trPr>
        <w:tc>
          <w:tcPr>
            <w:tcW w:type="dxa" w:w="27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Element</w:t>
            </w:r>
          </w:p>
        </w:tc>
        <w:tc>
          <w:tcPr>
            <w:tcW w:type="dxa" w:w="45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Basis</w:t>
            </w:r>
          </w:p>
        </w:tc>
        <w:tc>
          <w:tcPr>
            <w:tcW w:type="dxa" w:w="21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Adjustment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Avoided replacement-equipment allowance</w:t>
            </w:r>
          </w:p>
        </w:tc>
        <w:tc>
          <w:tcPr>
            <w:tcW w:type="dxa" w:w="45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Ten-day high-capacity rental, mobilization, and return logistics removed from contractor price</w:t>
            </w:r>
          </w:p>
        </w:tc>
        <w:tc>
          <w:tcPr>
            <w:tcW w:type="dxa" w:w="2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-$74,500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Contractor support retained</w:t>
            </w:r>
          </w:p>
        </w:tc>
        <w:tc>
          <w:tcPr>
            <w:tcW w:type="dxa" w:w="45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Operator, signal personnel, fuel, daily checks, issue/return support, and records</w:t>
            </w:r>
          </w:p>
        </w:tc>
        <w:tc>
          <w:tcPr>
            <w:tcW w:type="dxa" w:w="2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+$6,500</w:t>
            </w:r>
          </w:p>
        </w:tc>
      </w:tr>
      <w:tr>
        <w:trPr>
          <w:cantSplit/>
        </w:trPr>
        <w:tc>
          <w:tcPr>
            <w:tcW w:type="dxa" w:w="27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NET TASK-ORDER REDUCTION</w:t>
            </w:r>
          </w:p>
        </w:tc>
        <w:tc>
          <w:tcPr>
            <w:tcW w:type="dxa" w:w="451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Firm-fixed-price credit</w:t>
            </w:r>
          </w:p>
        </w:tc>
        <w:tc>
          <w:tcPr>
            <w:tcW w:type="dxa" w:w="21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-$68,000</w:t>
            </w:r>
          </w:p>
        </w:tc>
      </w:tr>
    </w:tbl>
    <w:p>
      <w:pPr>
        <w:spacing w:before="0" w:after="20" w:line="240" w:lineRule="auto"/>
      </w:pPr>
      <w:r>
        <w:rPr>
          <w:rFonts w:ascii="Calibri" w:hAnsi="Calibri"/>
          <w:color w:val="606A74"/>
          <w:sz w:val="2"/>
        </w:rPr>
        <w:t xml:space="preserve"> 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TASK-ORDER VALUE: </w:t>
            </w:r>
            <w:r>
              <w:rPr>
                <w:rFonts w:ascii="Calibri" w:hAnsi="Calibri"/>
                <w:color w:val="192530"/>
                <w:sz w:val="18"/>
              </w:rPr>
              <w:t>Current awarded value $8,615,000 - proposed reduction $68,000 = proposed revised value $8,547,000.</w:t>
            </w:r>
          </w:p>
        </w:tc>
      </w:tr>
    </w:tbl>
    <w:p>
      <w:pPr>
        <w:pStyle w:val="Heading1"/>
        <w:keepNext/>
      </w:pPr>
      <w:r>
        <w:t>Conditions of the offer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450"/>
        <w:gridCol w:w="6910"/>
      </w:tblGrid>
      <w:tr>
        <w:trPr>
          <w:tblHeader w:val="true"/>
          <w:cantSplit/>
        </w:trPr>
        <w:tc>
          <w:tcPr>
            <w:tcW w:type="dxa" w:w="24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Condition</w:t>
            </w:r>
          </w:p>
        </w:tc>
        <w:tc>
          <w:tcPr>
            <w:tcW w:type="dxa" w:w="69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Offeror position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Delivery / return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Government stages the REX-45 at Building 100 by 0700 on 25 August; Diamond Dogs returns it to the LRS yard by 1800 on 3 September.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Operation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Diamond Dogs furnishes the operator, signal personnel, fuel, daily checks, and work-zone controls.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Condition record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The parties perform joint issue and return inspections and record hours, fuel, photographs, and discrepancies.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Property terms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Accountability, authorized use, maintenance, loss reporting, risk, and liability will be stated in the written modification.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Schedule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No schedule extension is included in this offer if the property is staged as proposed.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J-05  |  PRICE-REDUCTION PROPOSAL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J-05 Diamond Dogs $68,000 Price-Reduction Proposal</dc:title>
  <dc:subject>Contractor consideration offered for temporary use of the REX-45</dc:subject>
  <dc:creator>Diamond Dogs Civil Works, LLC</dc:creator>
  <cp:keywords>training, government-furnished property, construction, forklift, Shadow Moses</cp:keywords>
  <dc:description>Exercise use only. All names, places, dates, records, equipment, and amounts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