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VOLGIN ELECTRICAL SERVICES, LLC</w:t>
      </w:r>
    </w:p>
    <w:p>
      <w:pPr>
        <w:keepNext/>
        <w:spacing w:before="0" w:after="280"/>
        <w:jc w:val="center"/>
      </w:pPr>
      <w:r>
        <w:rPr>
          <w:rFonts w:ascii="Calibri" w:hAnsi="Calibri"/>
          <w:b/>
          <w:color w:val="606A74"/>
          <w:sz w:val="21"/>
        </w:rPr>
        <w:t>SHADOW MOSES AIR FIELD, ALASKA</w:t>
      </w:r>
    </w:p>
    <w:p>
      <w:pPr>
        <w:keepNext/>
        <w:pageBreakBefore w:val="0"/>
        <w:spacing w:before="80" w:after="60"/>
        <w:jc w:val="center"/>
      </w:pPr>
      <w:r>
        <w:rPr>
          <w:rFonts w:ascii="Calibri" w:hAnsi="Calibri"/>
          <w:b/>
          <w:color w:val="192530"/>
          <w:sz w:val="32"/>
        </w:rPr>
        <w:t>CERTIFIED PAYROLL NO. 027</w:t>
      </w:r>
    </w:p>
    <w:p>
      <w:pPr>
        <w:keepNext/>
        <w:spacing w:before="0" w:after="200"/>
        <w:jc w:val="center"/>
      </w:pPr>
      <w:r>
        <w:rPr>
          <w:rFonts w:ascii="Calibri" w:hAnsi="Calibri"/>
          <w:b/>
          <w:color w:val="606A74"/>
          <w:sz w:val="21"/>
        </w:rPr>
        <w:t>Campbell Hall - week ending 10 September 2027</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Prime contractor</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Peace Walker Infrastructure Partners, LLC</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Contract / order</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SM-MACC-01 / Task Order FA-27-005</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Project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Campbell Hall Phased Headquarters Renovation</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Payroll period</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4 through 10 September 2027</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Workweek</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Monday-Friday; 8 straight-time hours daily; no overtime</w:t>
            </w:r>
          </w:p>
        </w:tc>
      </w:tr>
    </w:tbl>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1050"/>
        <w:gridCol w:w="1150"/>
        <w:gridCol w:w="1120"/>
        <w:gridCol w:w="520"/>
        <w:gridCol w:w="760"/>
        <w:gridCol w:w="940"/>
        <w:gridCol w:w="720"/>
        <w:gridCol w:w="720"/>
        <w:gridCol w:w="940"/>
        <w:gridCol w:w="1440"/>
      </w:tblGrid>
      <w:tr>
        <w:trPr>
          <w:tblHeader w:val="true"/>
          <w:cantSplit/>
        </w:trPr>
        <w:tc>
          <w:tcPr>
            <w:tcW w:type="dxa" w:w="1050"/>
            <w:shd w:fill="E8EEF5"/>
            <w:vAlign w:val="center"/>
            <w:tcMar>
              <w:top w:w="100" w:type="dxa"/>
              <w:bottom w:w="100" w:type="dxa"/>
              <w:start w:w="120" w:type="dxa"/>
              <w:end w:w="120" w:type="dxa"/>
            </w:tcMar>
          </w:tcPr>
          <w:p>
            <w:pPr>
              <w:spacing w:before="20" w:after="20" w:line="240" w:lineRule="auto"/>
              <w:jc w:val="left"/>
            </w:pPr>
            <w:r/>
            <w:r>
              <w:rPr>
                <w:rFonts w:ascii="Calibri" w:hAnsi="Calibri"/>
                <w:b/>
                <w:color w:val="192530"/>
                <w:sz w:val="13"/>
              </w:rPr>
              <w:t>Worker / ID</w:t>
            </w:r>
          </w:p>
        </w:tc>
        <w:tc>
          <w:tcPr>
            <w:tcW w:type="dxa" w:w="1150"/>
            <w:shd w:fill="E8EEF5"/>
            <w:vAlign w:val="center"/>
            <w:tcMar>
              <w:top w:w="100" w:type="dxa"/>
              <w:bottom w:w="100" w:type="dxa"/>
              <w:start w:w="120" w:type="dxa"/>
              <w:end w:w="120" w:type="dxa"/>
            </w:tcMar>
          </w:tcPr>
          <w:p>
            <w:pPr>
              <w:spacing w:before="20" w:after="20" w:line="240" w:lineRule="auto"/>
              <w:jc w:val="left"/>
            </w:pPr>
            <w:r/>
            <w:r>
              <w:rPr>
                <w:rFonts w:ascii="Calibri" w:hAnsi="Calibri"/>
                <w:b/>
                <w:color w:val="192530"/>
                <w:sz w:val="13"/>
              </w:rPr>
              <w:t>Classification</w:t>
            </w:r>
          </w:p>
        </w:tc>
        <w:tc>
          <w:tcPr>
            <w:tcW w:type="dxa" w:w="1120"/>
            <w:shd w:fill="E8EEF5"/>
            <w:vAlign w:val="center"/>
            <w:tcMar>
              <w:top w:w="100" w:type="dxa"/>
              <w:bottom w:w="100" w:type="dxa"/>
              <w:start w:w="120" w:type="dxa"/>
              <w:end w:w="120" w:type="dxa"/>
            </w:tcMar>
          </w:tcPr>
          <w:p>
            <w:pPr>
              <w:spacing w:before="20" w:after="20" w:line="240" w:lineRule="auto"/>
              <w:jc w:val="center"/>
            </w:pPr>
            <w:r/>
            <w:r>
              <w:rPr>
                <w:rFonts w:ascii="Calibri" w:hAnsi="Calibri"/>
                <w:b/>
                <w:color w:val="192530"/>
                <w:sz w:val="13"/>
              </w:rPr>
              <w:t>Straight-time hours</w:t>
            </w:r>
          </w:p>
        </w:tc>
        <w:tc>
          <w:tcPr>
            <w:tcW w:type="dxa" w:w="520"/>
            <w:shd w:fill="E8EEF5"/>
            <w:vAlign w:val="center"/>
            <w:tcMar>
              <w:top w:w="100" w:type="dxa"/>
              <w:bottom w:w="100" w:type="dxa"/>
              <w:start w:w="120" w:type="dxa"/>
              <w:end w:w="120" w:type="dxa"/>
            </w:tcMar>
          </w:tcPr>
          <w:p>
            <w:pPr>
              <w:spacing w:before="20" w:after="20" w:line="240" w:lineRule="auto"/>
              <w:jc w:val="center"/>
            </w:pPr>
            <w:r/>
            <w:r>
              <w:rPr>
                <w:rFonts w:ascii="Calibri" w:hAnsi="Calibri"/>
                <w:b/>
                <w:color w:val="192530"/>
                <w:sz w:val="13"/>
              </w:rPr>
              <w:t>Total</w:t>
            </w:r>
          </w:p>
        </w:tc>
        <w:tc>
          <w:tcPr>
            <w:tcW w:type="dxa" w:w="760"/>
            <w:shd w:fill="E8EEF5"/>
            <w:vAlign w:val="center"/>
            <w:tcMar>
              <w:top w:w="100" w:type="dxa"/>
              <w:bottom w:w="100" w:type="dxa"/>
              <w:start w:w="120" w:type="dxa"/>
              <w:end w:w="120" w:type="dxa"/>
            </w:tcMar>
          </w:tcPr>
          <w:p>
            <w:pPr>
              <w:spacing w:before="20" w:after="20" w:line="240" w:lineRule="auto"/>
              <w:jc w:val="right"/>
            </w:pPr>
            <w:r/>
            <w:r>
              <w:rPr>
                <w:rFonts w:ascii="Calibri" w:hAnsi="Calibri"/>
                <w:b/>
                <w:color w:val="192530"/>
                <w:sz w:val="13"/>
              </w:rPr>
              <w:t>Basic rate</w:t>
            </w:r>
          </w:p>
        </w:tc>
        <w:tc>
          <w:tcPr>
            <w:tcW w:type="dxa" w:w="940"/>
            <w:shd w:fill="E8EEF5"/>
            <w:vAlign w:val="center"/>
            <w:tcMar>
              <w:top w:w="100" w:type="dxa"/>
              <w:bottom w:w="100" w:type="dxa"/>
              <w:start w:w="120" w:type="dxa"/>
              <w:end w:w="120" w:type="dxa"/>
            </w:tcMar>
          </w:tcPr>
          <w:p>
            <w:pPr>
              <w:spacing w:before="20" w:after="20" w:line="240" w:lineRule="auto"/>
              <w:jc w:val="right"/>
            </w:pPr>
            <w:r/>
            <w:r>
              <w:rPr>
                <w:rFonts w:ascii="Calibri" w:hAnsi="Calibri"/>
                <w:b/>
                <w:color w:val="192530"/>
                <w:sz w:val="13"/>
              </w:rPr>
              <w:t>Gross basic</w:t>
            </w:r>
          </w:p>
        </w:tc>
        <w:tc>
          <w:tcPr>
            <w:tcW w:type="dxa" w:w="720"/>
            <w:shd w:fill="E8EEF5"/>
            <w:vAlign w:val="center"/>
            <w:tcMar>
              <w:top w:w="100" w:type="dxa"/>
              <w:bottom w:w="100" w:type="dxa"/>
              <w:start w:w="120" w:type="dxa"/>
              <w:end w:w="120" w:type="dxa"/>
            </w:tcMar>
          </w:tcPr>
          <w:p>
            <w:pPr>
              <w:spacing w:before="20" w:after="20" w:line="240" w:lineRule="auto"/>
              <w:jc w:val="right"/>
            </w:pPr>
            <w:r/>
            <w:r>
              <w:rPr>
                <w:rFonts w:ascii="Calibri" w:hAnsi="Calibri"/>
                <w:b/>
                <w:color w:val="192530"/>
                <w:sz w:val="13"/>
              </w:rPr>
              <w:t>FICA</w:t>
            </w:r>
          </w:p>
        </w:tc>
        <w:tc>
          <w:tcPr>
            <w:tcW w:type="dxa" w:w="720"/>
            <w:shd w:fill="E8EEF5"/>
            <w:vAlign w:val="center"/>
            <w:tcMar>
              <w:top w:w="100" w:type="dxa"/>
              <w:bottom w:w="100" w:type="dxa"/>
              <w:start w:w="120" w:type="dxa"/>
              <w:end w:w="120" w:type="dxa"/>
            </w:tcMar>
          </w:tcPr>
          <w:p>
            <w:pPr>
              <w:spacing w:before="20" w:after="20" w:line="240" w:lineRule="auto"/>
              <w:jc w:val="right"/>
            </w:pPr>
            <w:r/>
            <w:r>
              <w:rPr>
                <w:rFonts w:ascii="Calibri" w:hAnsi="Calibri"/>
                <w:b/>
                <w:color w:val="192530"/>
                <w:sz w:val="13"/>
              </w:rPr>
              <w:t>Federal</w:t>
            </w:r>
          </w:p>
        </w:tc>
        <w:tc>
          <w:tcPr>
            <w:tcW w:type="dxa" w:w="940"/>
            <w:shd w:fill="E8EEF5"/>
            <w:vAlign w:val="center"/>
            <w:tcMar>
              <w:top w:w="100" w:type="dxa"/>
              <w:bottom w:w="100" w:type="dxa"/>
              <w:start w:w="120" w:type="dxa"/>
              <w:end w:w="120" w:type="dxa"/>
            </w:tcMar>
          </w:tcPr>
          <w:p>
            <w:pPr>
              <w:spacing w:before="20" w:after="20" w:line="240" w:lineRule="auto"/>
              <w:jc w:val="right"/>
            </w:pPr>
            <w:r/>
            <w:r>
              <w:rPr>
                <w:rFonts w:ascii="Calibri" w:hAnsi="Calibri"/>
                <w:b/>
                <w:color w:val="192530"/>
                <w:sz w:val="13"/>
              </w:rPr>
              <w:t>Net paid</w:t>
            </w:r>
          </w:p>
        </w:tc>
        <w:tc>
          <w:tcPr>
            <w:tcW w:type="dxa" w:w="1440"/>
            <w:shd w:fill="E8EEF5"/>
            <w:vAlign w:val="center"/>
            <w:tcMar>
              <w:top w:w="100" w:type="dxa"/>
              <w:bottom w:w="100" w:type="dxa"/>
              <w:start w:w="120" w:type="dxa"/>
              <w:end w:w="120" w:type="dxa"/>
            </w:tcMar>
          </w:tcPr>
          <w:p>
            <w:pPr>
              <w:spacing w:before="20" w:after="20" w:line="240" w:lineRule="auto"/>
              <w:jc w:val="right"/>
            </w:pPr>
            <w:r/>
            <w:r>
              <w:rPr>
                <w:rFonts w:ascii="Calibri" w:hAnsi="Calibri"/>
                <w:b/>
                <w:color w:val="192530"/>
                <w:sz w:val="13"/>
              </w:rPr>
              <w:t>Fringe paid to plan</w:t>
            </w:r>
          </w:p>
        </w:tc>
      </w:tr>
      <w:tr>
        <w:trPr>
          <w:cantSplit/>
        </w:trPr>
        <w:tc>
          <w:tcPr>
            <w:tcW w:type="dxa" w:w="105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3"/>
              </w:rPr>
              <w:t>Elena Cruz</w:t>
              <w:br/>
              <w:t>VE-1842</w:t>
            </w:r>
          </w:p>
        </w:tc>
        <w:tc>
          <w:tcPr>
            <w:tcW w:type="dxa" w:w="115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3"/>
              </w:rPr>
              <w:t>Laborer -</w:t>
              <w:br/>
              <w:t>Common or General</w:t>
            </w:r>
          </w:p>
        </w:tc>
        <w:tc>
          <w:tcPr>
            <w:tcW w:type="dxa" w:w="1120"/>
            <w:vAlign w:val="center"/>
            <w:tcMar>
              <w:top w:w="100" w:type="dxa"/>
              <w:bottom w:w="100" w:type="dxa"/>
              <w:start w:w="120" w:type="dxa"/>
              <w:end w:w="120" w:type="dxa"/>
            </w:tcMar>
          </w:tcPr>
          <w:p>
            <w:pPr>
              <w:spacing w:before="20" w:after="20" w:line="240" w:lineRule="auto"/>
              <w:jc w:val="center"/>
            </w:pPr>
            <w:r/>
            <w:r>
              <w:rPr>
                <w:rFonts w:ascii="Calibri" w:hAnsi="Calibri"/>
                <w:b w:val="0"/>
                <w:color w:val="192530"/>
                <w:sz w:val="13"/>
              </w:rPr>
              <w:t>M 8</w:t>
              <w:br/>
              <w:t>T 8</w:t>
              <w:br/>
              <w:t>W 8</w:t>
              <w:br/>
              <w:t>T 8</w:t>
              <w:br/>
              <w:t>F 8</w:t>
            </w:r>
          </w:p>
        </w:tc>
        <w:tc>
          <w:tcPr>
            <w:tcW w:type="dxa" w:w="520"/>
            <w:vAlign w:val="center"/>
            <w:tcMar>
              <w:top w:w="100" w:type="dxa"/>
              <w:bottom w:w="100" w:type="dxa"/>
              <w:start w:w="120" w:type="dxa"/>
              <w:end w:w="120" w:type="dxa"/>
            </w:tcMar>
          </w:tcPr>
          <w:p>
            <w:pPr>
              <w:spacing w:before="20" w:after="20" w:line="240" w:lineRule="auto"/>
              <w:jc w:val="center"/>
            </w:pPr>
            <w:r/>
            <w:r>
              <w:rPr>
                <w:rFonts w:ascii="Calibri" w:hAnsi="Calibri"/>
                <w:b w:val="0"/>
                <w:color w:val="192530"/>
                <w:sz w:val="13"/>
              </w:rPr>
              <w:t>40</w:t>
            </w:r>
          </w:p>
        </w:tc>
        <w:tc>
          <w:tcPr>
            <w:tcW w:type="dxa" w:w="76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$31.20</w:t>
            </w:r>
          </w:p>
        </w:tc>
        <w:tc>
          <w:tcPr>
            <w:tcW w:type="dxa" w:w="94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$1,248.00</w:t>
            </w:r>
          </w:p>
        </w:tc>
        <w:tc>
          <w:tcPr>
            <w:tcW w:type="dxa" w:w="72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$95.47</w:t>
            </w:r>
          </w:p>
        </w:tc>
        <w:tc>
          <w:tcPr>
            <w:tcW w:type="dxa" w:w="72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$142.00</w:t>
            </w:r>
          </w:p>
        </w:tc>
        <w:tc>
          <w:tcPr>
            <w:tcW w:type="dxa" w:w="94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$1,010.53</w:t>
            </w:r>
          </w:p>
        </w:tc>
        <w:tc>
          <w:tcPr>
            <w:tcW w:type="dxa" w:w="144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$624.00</w:t>
            </w:r>
          </w:p>
        </w:tc>
      </w:tr>
      <w:tr>
        <w:trPr>
          <w:cantSplit/>
        </w:trPr>
        <w:tc>
          <w:tcPr>
            <w:tcW w:type="dxa" w:w="105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3"/>
              </w:rPr>
              <w:t>Marcus Hale</w:t>
              <w:br/>
              <w:t>VE-3367</w:t>
            </w:r>
          </w:p>
        </w:tc>
        <w:tc>
          <w:tcPr>
            <w:tcW w:type="dxa" w:w="115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3"/>
              </w:rPr>
              <w:t>Laborer -</w:t>
              <w:br/>
              <w:t>Common or General</w:t>
            </w:r>
          </w:p>
        </w:tc>
        <w:tc>
          <w:tcPr>
            <w:tcW w:type="dxa" w:w="1120"/>
            <w:vAlign w:val="center"/>
            <w:tcMar>
              <w:top w:w="100" w:type="dxa"/>
              <w:bottom w:w="100" w:type="dxa"/>
              <w:start w:w="120" w:type="dxa"/>
              <w:end w:w="120" w:type="dxa"/>
            </w:tcMar>
          </w:tcPr>
          <w:p>
            <w:pPr>
              <w:spacing w:before="20" w:after="20" w:line="240" w:lineRule="auto"/>
              <w:jc w:val="center"/>
            </w:pPr>
            <w:r/>
            <w:r>
              <w:rPr>
                <w:rFonts w:ascii="Calibri" w:hAnsi="Calibri"/>
                <w:b w:val="0"/>
                <w:color w:val="192530"/>
                <w:sz w:val="13"/>
              </w:rPr>
              <w:t>M 8</w:t>
              <w:br/>
              <w:t>T 8</w:t>
              <w:br/>
              <w:t>W 8</w:t>
              <w:br/>
              <w:t>T 8</w:t>
              <w:br/>
              <w:t>F 8</w:t>
            </w:r>
          </w:p>
        </w:tc>
        <w:tc>
          <w:tcPr>
            <w:tcW w:type="dxa" w:w="520"/>
            <w:vAlign w:val="center"/>
            <w:tcMar>
              <w:top w:w="100" w:type="dxa"/>
              <w:bottom w:w="100" w:type="dxa"/>
              <w:start w:w="120" w:type="dxa"/>
              <w:end w:w="120" w:type="dxa"/>
            </w:tcMar>
          </w:tcPr>
          <w:p>
            <w:pPr>
              <w:spacing w:before="20" w:after="20" w:line="240" w:lineRule="auto"/>
              <w:jc w:val="center"/>
            </w:pPr>
            <w:r/>
            <w:r>
              <w:rPr>
                <w:rFonts w:ascii="Calibri" w:hAnsi="Calibri"/>
                <w:b w:val="0"/>
                <w:color w:val="192530"/>
                <w:sz w:val="13"/>
              </w:rPr>
              <w:t>40</w:t>
            </w:r>
          </w:p>
        </w:tc>
        <w:tc>
          <w:tcPr>
            <w:tcW w:type="dxa" w:w="76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$31.20</w:t>
            </w:r>
          </w:p>
        </w:tc>
        <w:tc>
          <w:tcPr>
            <w:tcW w:type="dxa" w:w="94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$1,248.00</w:t>
            </w:r>
          </w:p>
        </w:tc>
        <w:tc>
          <w:tcPr>
            <w:tcW w:type="dxa" w:w="72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$95.47</w:t>
            </w:r>
          </w:p>
        </w:tc>
        <w:tc>
          <w:tcPr>
            <w:tcW w:type="dxa" w:w="72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$119.00</w:t>
            </w:r>
          </w:p>
        </w:tc>
        <w:tc>
          <w:tcPr>
            <w:tcW w:type="dxa" w:w="94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$1,033.53</w:t>
            </w:r>
          </w:p>
        </w:tc>
        <w:tc>
          <w:tcPr>
            <w:tcW w:type="dxa" w:w="144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$624.00</w:t>
            </w:r>
          </w:p>
        </w:tc>
      </w:tr>
      <w:tr>
        <w:trPr>
          <w:cantSplit/>
        </w:trPr>
        <w:tc>
          <w:tcPr>
            <w:tcW w:type="dxa" w:w="105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3"/>
              </w:rPr>
              <w:t>Tariq Benson</w:t>
              <w:br/>
              <w:t>VE-5094</w:t>
            </w:r>
          </w:p>
        </w:tc>
        <w:tc>
          <w:tcPr>
            <w:tcW w:type="dxa" w:w="115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3"/>
              </w:rPr>
              <w:t>Laborer -</w:t>
              <w:br/>
              <w:t>Common or General</w:t>
            </w:r>
          </w:p>
        </w:tc>
        <w:tc>
          <w:tcPr>
            <w:tcW w:type="dxa" w:w="1120"/>
            <w:vAlign w:val="center"/>
            <w:tcMar>
              <w:top w:w="100" w:type="dxa"/>
              <w:bottom w:w="100" w:type="dxa"/>
              <w:start w:w="120" w:type="dxa"/>
              <w:end w:w="120" w:type="dxa"/>
            </w:tcMar>
          </w:tcPr>
          <w:p>
            <w:pPr>
              <w:spacing w:before="20" w:after="20" w:line="240" w:lineRule="auto"/>
              <w:jc w:val="center"/>
            </w:pPr>
            <w:r/>
            <w:r>
              <w:rPr>
                <w:rFonts w:ascii="Calibri" w:hAnsi="Calibri"/>
                <w:b w:val="0"/>
                <w:color w:val="192530"/>
                <w:sz w:val="13"/>
              </w:rPr>
              <w:t>M 8</w:t>
              <w:br/>
              <w:t>T 8</w:t>
              <w:br/>
              <w:t>W 8</w:t>
              <w:br/>
              <w:t>T 8</w:t>
              <w:br/>
              <w:t>F 8</w:t>
            </w:r>
          </w:p>
        </w:tc>
        <w:tc>
          <w:tcPr>
            <w:tcW w:type="dxa" w:w="520"/>
            <w:vAlign w:val="center"/>
            <w:tcMar>
              <w:top w:w="100" w:type="dxa"/>
              <w:bottom w:w="100" w:type="dxa"/>
              <w:start w:w="120" w:type="dxa"/>
              <w:end w:w="120" w:type="dxa"/>
            </w:tcMar>
          </w:tcPr>
          <w:p>
            <w:pPr>
              <w:spacing w:before="20" w:after="20" w:line="240" w:lineRule="auto"/>
              <w:jc w:val="center"/>
            </w:pPr>
            <w:r/>
            <w:r>
              <w:rPr>
                <w:rFonts w:ascii="Calibri" w:hAnsi="Calibri"/>
                <w:b w:val="0"/>
                <w:color w:val="192530"/>
                <w:sz w:val="13"/>
              </w:rPr>
              <w:t>40</w:t>
            </w:r>
          </w:p>
        </w:tc>
        <w:tc>
          <w:tcPr>
            <w:tcW w:type="dxa" w:w="76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$31.20</w:t>
            </w:r>
          </w:p>
        </w:tc>
        <w:tc>
          <w:tcPr>
            <w:tcW w:type="dxa" w:w="94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$1,248.00</w:t>
            </w:r>
          </w:p>
        </w:tc>
        <w:tc>
          <w:tcPr>
            <w:tcW w:type="dxa" w:w="72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$95.47</w:t>
            </w:r>
          </w:p>
        </w:tc>
        <w:tc>
          <w:tcPr>
            <w:tcW w:type="dxa" w:w="72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$164.00</w:t>
            </w:r>
          </w:p>
        </w:tc>
        <w:tc>
          <w:tcPr>
            <w:tcW w:type="dxa" w:w="94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$988.53</w:t>
            </w:r>
          </w:p>
        </w:tc>
        <w:tc>
          <w:tcPr>
            <w:tcW w:type="dxa" w:w="144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$624.00</w:t>
            </w:r>
          </w:p>
        </w:tc>
      </w:tr>
      <w:tr>
        <w:trPr>
          <w:cantSplit/>
        </w:trPr>
        <w:tc>
          <w:tcPr>
            <w:tcW w:type="dxa" w:w="105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3"/>
              </w:rPr>
              <w:t>June Park</w:t>
              <w:br/>
              <w:t>VE-7721</w:t>
            </w:r>
          </w:p>
        </w:tc>
        <w:tc>
          <w:tcPr>
            <w:tcW w:type="dxa" w:w="115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3"/>
              </w:rPr>
              <w:t>Laborer -</w:t>
              <w:br/>
              <w:t>Common or General</w:t>
            </w:r>
          </w:p>
        </w:tc>
        <w:tc>
          <w:tcPr>
            <w:tcW w:type="dxa" w:w="1120"/>
            <w:vAlign w:val="center"/>
            <w:tcMar>
              <w:top w:w="100" w:type="dxa"/>
              <w:bottom w:w="100" w:type="dxa"/>
              <w:start w:w="120" w:type="dxa"/>
              <w:end w:w="120" w:type="dxa"/>
            </w:tcMar>
          </w:tcPr>
          <w:p>
            <w:pPr>
              <w:spacing w:before="20" w:after="20" w:line="240" w:lineRule="auto"/>
              <w:jc w:val="center"/>
            </w:pPr>
            <w:r/>
            <w:r>
              <w:rPr>
                <w:rFonts w:ascii="Calibri" w:hAnsi="Calibri"/>
                <w:b w:val="0"/>
                <w:color w:val="192530"/>
                <w:sz w:val="13"/>
              </w:rPr>
              <w:t>M 8</w:t>
              <w:br/>
              <w:t>T 8</w:t>
              <w:br/>
              <w:t>W 8</w:t>
              <w:br/>
              <w:t>T 8</w:t>
              <w:br/>
              <w:t>F 8</w:t>
            </w:r>
          </w:p>
        </w:tc>
        <w:tc>
          <w:tcPr>
            <w:tcW w:type="dxa" w:w="520"/>
            <w:vAlign w:val="center"/>
            <w:tcMar>
              <w:top w:w="100" w:type="dxa"/>
              <w:bottom w:w="100" w:type="dxa"/>
              <w:start w:w="120" w:type="dxa"/>
              <w:end w:w="120" w:type="dxa"/>
            </w:tcMar>
          </w:tcPr>
          <w:p>
            <w:pPr>
              <w:spacing w:before="20" w:after="20" w:line="240" w:lineRule="auto"/>
              <w:jc w:val="center"/>
            </w:pPr>
            <w:r/>
            <w:r>
              <w:rPr>
                <w:rFonts w:ascii="Calibri" w:hAnsi="Calibri"/>
                <w:b w:val="0"/>
                <w:color w:val="192530"/>
                <w:sz w:val="13"/>
              </w:rPr>
              <w:t>40</w:t>
            </w:r>
          </w:p>
        </w:tc>
        <w:tc>
          <w:tcPr>
            <w:tcW w:type="dxa" w:w="76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$31.20</w:t>
            </w:r>
          </w:p>
        </w:tc>
        <w:tc>
          <w:tcPr>
            <w:tcW w:type="dxa" w:w="94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$1,248.00</w:t>
            </w:r>
          </w:p>
        </w:tc>
        <w:tc>
          <w:tcPr>
            <w:tcW w:type="dxa" w:w="72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$95.47</w:t>
            </w:r>
          </w:p>
        </w:tc>
        <w:tc>
          <w:tcPr>
            <w:tcW w:type="dxa" w:w="72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$133.00</w:t>
            </w:r>
          </w:p>
        </w:tc>
        <w:tc>
          <w:tcPr>
            <w:tcW w:type="dxa" w:w="94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$1,019.53</w:t>
            </w:r>
          </w:p>
        </w:tc>
        <w:tc>
          <w:tcPr>
            <w:tcW w:type="dxa" w:w="1440"/>
            <w:vAlign w:val="center"/>
            <w:tcMar>
              <w:top w:w="100" w:type="dxa"/>
              <w:bottom w:w="100" w:type="dxa"/>
              <w:start w:w="120" w:type="dxa"/>
              <w:end w:w="120" w:type="dxa"/>
            </w:tcMar>
          </w:tcPr>
          <w:p>
            <w:pPr>
              <w:spacing w:before="20" w:after="20" w:line="240" w:lineRule="auto"/>
              <w:jc w:val="right"/>
            </w:pPr>
            <w:r/>
            <w:r>
              <w:rPr>
                <w:rFonts w:ascii="Calibri" w:hAnsi="Calibri"/>
                <w:b w:val="0"/>
                <w:color w:val="192530"/>
                <w:sz w:val="13"/>
              </w:rPr>
              <w:t>$624.00</w:t>
            </w:r>
          </w:p>
        </w:tc>
      </w:tr>
      <w:tr>
        <w:trPr>
          <w:cantSplit/>
        </w:trPr>
        <w:tc>
          <w:tcPr>
            <w:tcW w:type="dxa" w:w="1050"/>
            <w:shd w:fill="F2F4F7"/>
            <w:vAlign w:val="center"/>
            <w:tcMar>
              <w:top w:w="100" w:type="dxa"/>
              <w:bottom w:w="100" w:type="dxa"/>
              <w:start w:w="120" w:type="dxa"/>
              <w:end w:w="120" w:type="dxa"/>
            </w:tcMar>
          </w:tcPr>
          <w:p>
            <w:pPr>
              <w:spacing w:before="20" w:after="20" w:line="240" w:lineRule="auto"/>
              <w:jc w:val="left"/>
            </w:pPr>
            <w:r/>
            <w:r>
              <w:rPr>
                <w:rFonts w:ascii="Calibri" w:hAnsi="Calibri"/>
                <w:b/>
                <w:color w:val="192530"/>
                <w:sz w:val="13"/>
              </w:rPr>
              <w:t>WEEK TOTAL</w:t>
            </w:r>
          </w:p>
        </w:tc>
        <w:tc>
          <w:tcPr>
            <w:tcW w:type="dxa" w:w="1150"/>
            <w:shd w:fill="F2F4F7"/>
            <w:vAlign w:val="center"/>
            <w:tcMar>
              <w:top w:w="100" w:type="dxa"/>
              <w:bottom w:w="100" w:type="dxa"/>
              <w:start w:w="120" w:type="dxa"/>
              <w:end w:w="120" w:type="dxa"/>
            </w:tcMar>
          </w:tcPr>
          <w:p>
            <w:pPr>
              <w:spacing w:before="20" w:after="20" w:line="240" w:lineRule="auto"/>
              <w:jc w:val="left"/>
            </w:pPr>
            <w:r/>
            <w:r>
              <w:rPr>
                <w:rFonts w:ascii="Calibri" w:hAnsi="Calibri"/>
                <w:b/>
                <w:color w:val="192530"/>
                <w:sz w:val="13"/>
              </w:rPr>
            </w:r>
          </w:p>
        </w:tc>
        <w:tc>
          <w:tcPr>
            <w:tcW w:type="dxa" w:w="1120"/>
            <w:shd w:fill="F2F4F7"/>
            <w:vAlign w:val="center"/>
            <w:tcMar>
              <w:top w:w="100" w:type="dxa"/>
              <w:bottom w:w="100" w:type="dxa"/>
              <w:start w:w="120" w:type="dxa"/>
              <w:end w:w="120" w:type="dxa"/>
            </w:tcMar>
          </w:tcPr>
          <w:p>
            <w:pPr>
              <w:spacing w:before="20" w:after="20" w:line="240" w:lineRule="auto"/>
              <w:jc w:val="center"/>
            </w:pPr>
            <w:r/>
            <w:r>
              <w:rPr>
                <w:rFonts w:ascii="Calibri" w:hAnsi="Calibri"/>
                <w:b/>
                <w:color w:val="192530"/>
                <w:sz w:val="13"/>
              </w:rPr>
            </w:r>
          </w:p>
        </w:tc>
        <w:tc>
          <w:tcPr>
            <w:tcW w:type="dxa" w:w="520"/>
            <w:shd w:fill="F2F4F7"/>
            <w:vAlign w:val="center"/>
            <w:tcMar>
              <w:top w:w="100" w:type="dxa"/>
              <w:bottom w:w="100" w:type="dxa"/>
              <w:start w:w="120" w:type="dxa"/>
              <w:end w:w="120" w:type="dxa"/>
            </w:tcMar>
          </w:tcPr>
          <w:p>
            <w:pPr>
              <w:spacing w:before="20" w:after="20" w:line="240" w:lineRule="auto"/>
              <w:jc w:val="center"/>
            </w:pPr>
            <w:r/>
            <w:r>
              <w:rPr>
                <w:rFonts w:ascii="Calibri" w:hAnsi="Calibri"/>
                <w:b/>
                <w:color w:val="192530"/>
                <w:sz w:val="13"/>
              </w:rPr>
              <w:t>160</w:t>
            </w:r>
          </w:p>
        </w:tc>
        <w:tc>
          <w:tcPr>
            <w:tcW w:type="dxa" w:w="760"/>
            <w:shd w:fill="F2F4F7"/>
            <w:vAlign w:val="center"/>
            <w:tcMar>
              <w:top w:w="100" w:type="dxa"/>
              <w:bottom w:w="100" w:type="dxa"/>
              <w:start w:w="120" w:type="dxa"/>
              <w:end w:w="120" w:type="dxa"/>
            </w:tcMar>
          </w:tcPr>
          <w:p>
            <w:pPr>
              <w:spacing w:before="20" w:after="20" w:line="240" w:lineRule="auto"/>
              <w:jc w:val="right"/>
            </w:pPr>
            <w:r/>
            <w:r>
              <w:rPr>
                <w:rFonts w:ascii="Calibri" w:hAnsi="Calibri"/>
                <w:b/>
                <w:color w:val="192530"/>
                <w:sz w:val="13"/>
              </w:rPr>
            </w:r>
          </w:p>
        </w:tc>
        <w:tc>
          <w:tcPr>
            <w:tcW w:type="dxa" w:w="940"/>
            <w:shd w:fill="F2F4F7"/>
            <w:vAlign w:val="center"/>
            <w:tcMar>
              <w:top w:w="100" w:type="dxa"/>
              <w:bottom w:w="100" w:type="dxa"/>
              <w:start w:w="120" w:type="dxa"/>
              <w:end w:w="120" w:type="dxa"/>
            </w:tcMar>
          </w:tcPr>
          <w:p>
            <w:pPr>
              <w:spacing w:before="20" w:after="20" w:line="240" w:lineRule="auto"/>
              <w:jc w:val="right"/>
            </w:pPr>
            <w:r/>
            <w:r>
              <w:rPr>
                <w:rFonts w:ascii="Calibri" w:hAnsi="Calibri"/>
                <w:b/>
                <w:color w:val="192530"/>
                <w:sz w:val="13"/>
              </w:rPr>
              <w:t>$4,992.00</w:t>
            </w:r>
          </w:p>
        </w:tc>
        <w:tc>
          <w:tcPr>
            <w:tcW w:type="dxa" w:w="720"/>
            <w:shd w:fill="F2F4F7"/>
            <w:vAlign w:val="center"/>
            <w:tcMar>
              <w:top w:w="100" w:type="dxa"/>
              <w:bottom w:w="100" w:type="dxa"/>
              <w:start w:w="120" w:type="dxa"/>
              <w:end w:w="120" w:type="dxa"/>
            </w:tcMar>
          </w:tcPr>
          <w:p>
            <w:pPr>
              <w:spacing w:before="20" w:after="20" w:line="240" w:lineRule="auto"/>
              <w:jc w:val="right"/>
            </w:pPr>
            <w:r/>
            <w:r>
              <w:rPr>
                <w:rFonts w:ascii="Calibri" w:hAnsi="Calibri"/>
                <w:b/>
                <w:color w:val="192530"/>
                <w:sz w:val="13"/>
              </w:rPr>
              <w:t>$381.88</w:t>
            </w:r>
          </w:p>
        </w:tc>
        <w:tc>
          <w:tcPr>
            <w:tcW w:type="dxa" w:w="720"/>
            <w:shd w:fill="F2F4F7"/>
            <w:vAlign w:val="center"/>
            <w:tcMar>
              <w:top w:w="100" w:type="dxa"/>
              <w:bottom w:w="100" w:type="dxa"/>
              <w:start w:w="120" w:type="dxa"/>
              <w:end w:w="120" w:type="dxa"/>
            </w:tcMar>
          </w:tcPr>
          <w:p>
            <w:pPr>
              <w:spacing w:before="20" w:after="20" w:line="240" w:lineRule="auto"/>
              <w:jc w:val="right"/>
            </w:pPr>
            <w:r/>
            <w:r>
              <w:rPr>
                <w:rFonts w:ascii="Calibri" w:hAnsi="Calibri"/>
                <w:b/>
                <w:color w:val="192530"/>
                <w:sz w:val="13"/>
              </w:rPr>
              <w:t>$558.00</w:t>
            </w:r>
          </w:p>
        </w:tc>
        <w:tc>
          <w:tcPr>
            <w:tcW w:type="dxa" w:w="940"/>
            <w:shd w:fill="F2F4F7"/>
            <w:vAlign w:val="center"/>
            <w:tcMar>
              <w:top w:w="100" w:type="dxa"/>
              <w:bottom w:w="100" w:type="dxa"/>
              <w:start w:w="120" w:type="dxa"/>
              <w:end w:w="120" w:type="dxa"/>
            </w:tcMar>
          </w:tcPr>
          <w:p>
            <w:pPr>
              <w:spacing w:before="20" w:after="20" w:line="240" w:lineRule="auto"/>
              <w:jc w:val="right"/>
            </w:pPr>
            <w:r/>
            <w:r>
              <w:rPr>
                <w:rFonts w:ascii="Calibri" w:hAnsi="Calibri"/>
                <w:b/>
                <w:color w:val="192530"/>
                <w:sz w:val="13"/>
              </w:rPr>
              <w:t>$4,052.12</w:t>
            </w:r>
          </w:p>
        </w:tc>
        <w:tc>
          <w:tcPr>
            <w:tcW w:type="dxa" w:w="1440"/>
            <w:shd w:fill="F2F4F7"/>
            <w:vAlign w:val="center"/>
            <w:tcMar>
              <w:top w:w="100" w:type="dxa"/>
              <w:bottom w:w="100" w:type="dxa"/>
              <w:start w:w="120" w:type="dxa"/>
              <w:end w:w="120" w:type="dxa"/>
            </w:tcMar>
          </w:tcPr>
          <w:p>
            <w:pPr>
              <w:spacing w:before="20" w:after="20" w:line="240" w:lineRule="auto"/>
              <w:jc w:val="right"/>
            </w:pPr>
            <w:r/>
            <w:r>
              <w:rPr>
                <w:rFonts w:ascii="Calibri" w:hAnsi="Calibri"/>
                <w:b/>
                <w:color w:val="192530"/>
                <w:sz w:val="13"/>
              </w:rPr>
              <w:t>$2,496.00</w:t>
            </w:r>
          </w:p>
        </w:tc>
      </w:tr>
    </w:tbl>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2F4F7"/>
            <w:vAlign w:val="center"/>
            <w:tcMar>
              <w:top w:w="100" w:type="dxa"/>
              <w:bottom w:w="100" w:type="dxa"/>
              <w:start w:w="120" w:type="dxa"/>
              <w:end w:w="120" w:type="dxa"/>
            </w:tcMar>
          </w:tcPr>
          <w:p>
            <w:pPr>
              <w:spacing w:before="40" w:after="40" w:line="252" w:lineRule="auto"/>
            </w:pPr>
            <w:r>
              <w:rPr>
                <w:rFonts w:ascii="Calibri" w:hAnsi="Calibri"/>
                <w:b/>
                <w:color w:val="2E74B5"/>
                <w:sz w:val="18"/>
              </w:rPr>
              <w:t xml:space="preserve">PAYROLL BASIS: </w:t>
            </w:r>
            <w:r>
              <w:rPr>
                <w:rFonts w:ascii="Calibri" w:hAnsi="Calibri"/>
                <w:color w:val="192530"/>
                <w:sz w:val="18"/>
              </w:rPr>
              <w:t>Each listed worker received $31.20 per hour in basic wages. Volgin reports an additional $15.60 per hour in bona fide fringe contributions, for a reported total hourly package of $46.80.</w:t>
            </w:r>
          </w:p>
        </w:tc>
      </w:tr>
    </w:tbl>
    <w:p>
      <w:pPr>
        <w:spacing w:before="80" w:after="0" w:line="240" w:lineRule="auto"/>
      </w:pPr>
      <w:r>
        <w:rPr>
          <w:rFonts w:ascii="Calibri" w:hAnsi="Calibri"/>
          <w:b/>
          <w:color w:val="606A74"/>
          <w:sz w:val="15"/>
        </w:rPr>
        <w:t xml:space="preserve">Source note: </w:t>
      </w:r>
      <w:r>
        <w:rPr>
          <w:rFonts w:ascii="Calibri" w:hAnsi="Calibri"/>
          <w:color w:val="606A74"/>
          <w:sz w:val="15"/>
        </w:rPr>
        <w:t>Exercise payroll patterned after the data and Statement of Compliance required by FAR 52.222-8; no actual personal information is used.</w:t>
      </w:r>
    </w:p>
    <w:p>
      <w:pPr>
        <w:keepNext/>
        <w:pageBreakBefore/>
        <w:spacing w:before="80" w:after="60"/>
        <w:jc w:val="center"/>
      </w:pPr>
      <w:r>
        <w:rPr>
          <w:rFonts w:ascii="Calibri" w:hAnsi="Calibri"/>
          <w:b/>
          <w:color w:val="192530"/>
          <w:sz w:val="32"/>
        </w:rPr>
        <w:t>STATEMENT OF COMPLIANCE</w:t>
      </w:r>
    </w:p>
    <w:p>
      <w:pPr>
        <w:keepNext/>
        <w:spacing w:before="0" w:after="200"/>
        <w:jc w:val="center"/>
      </w:pPr>
      <w:r>
        <w:rPr>
          <w:rFonts w:ascii="Calibri" w:hAnsi="Calibri"/>
          <w:b/>
          <w:color w:val="606A74"/>
          <w:sz w:val="21"/>
        </w:rPr>
        <w:t>Volgin Electrical Services, LLC | Payroll 027 | week ending 10 September 2027</w:t>
      </w:r>
    </w:p>
    <w:p>
      <w:pPr>
        <w:keepLines/>
        <w:spacing w:before="0" w:after="120" w:line="264" w:lineRule="auto"/>
        <w:ind w:left="0"/>
      </w:pPr>
      <w:r>
        <w:rPr>
          <w:rFonts w:ascii="Calibri" w:hAnsi="Calibri"/>
          <w:color w:val="192530"/>
          <w:sz w:val="22"/>
        </w:rPr>
        <w:t>I, Olivia Markov, Payroll Administrator, do hereby state that I pay or supervise the payment of the persons employed by Volgin Electrical Services, LLC on the Campbell Hall project; that during the payroll period shown, all persons employed on the project have been paid the full weekly wages earned, that no rebates have been or will be made, and that no deductions have been made except those permitted by law and shown in the payroll records.</w:t>
      </w:r>
    </w:p>
    <w:p>
      <w:pPr>
        <w:pStyle w:val="Heading1"/>
        <w:keepNext/>
      </w:pPr>
      <w:r>
        <w:t>Payroll certification</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2800"/>
        <w:gridCol w:w="6560"/>
      </w:tblGrid>
      <w:tr>
        <w:trPr>
          <w:tblHeader w:val="true"/>
          <w:cantSplit/>
        </w:trPr>
        <w:tc>
          <w:tcPr>
            <w:tcW w:type="dxa" w:w="2800"/>
            <w:shd w:fill="E8EEF5"/>
            <w:vAlign w:val="center"/>
            <w:tcMar>
              <w:top w:w="100" w:type="dxa"/>
              <w:bottom w:w="100" w:type="dxa"/>
              <w:start w:w="120" w:type="dxa"/>
              <w:end w:w="120" w:type="dxa"/>
            </w:tcMar>
          </w:tcPr>
          <w:p>
            <w:pPr>
              <w:spacing w:before="20" w:after="20" w:line="240" w:lineRule="auto"/>
              <w:jc w:val="left"/>
            </w:pPr>
            <w:r/>
            <w:r>
              <w:rPr>
                <w:rFonts w:ascii="Calibri" w:hAnsi="Calibri"/>
                <w:b/>
                <w:color w:val="192530"/>
                <w:sz w:val="17"/>
              </w:rPr>
              <w:t>Certification item</w:t>
            </w:r>
          </w:p>
        </w:tc>
        <w:tc>
          <w:tcPr>
            <w:tcW w:type="dxa" w:w="6560"/>
            <w:shd w:fill="E8EEF5"/>
            <w:vAlign w:val="center"/>
            <w:tcMar>
              <w:top w:w="100" w:type="dxa"/>
              <w:bottom w:w="100" w:type="dxa"/>
              <w:start w:w="120" w:type="dxa"/>
              <w:end w:w="120" w:type="dxa"/>
            </w:tcMar>
          </w:tcPr>
          <w:p>
            <w:pPr>
              <w:spacing w:before="20" w:after="20" w:line="240" w:lineRule="auto"/>
              <w:jc w:val="left"/>
            </w:pPr>
            <w:r/>
            <w:r>
              <w:rPr>
                <w:rFonts w:ascii="Calibri" w:hAnsi="Calibri"/>
                <w:b/>
                <w:color w:val="192530"/>
                <w:sz w:val="17"/>
              </w:rPr>
              <w:t>Certified response</w:t>
            </w:r>
          </w:p>
        </w:tc>
      </w:tr>
      <w:tr>
        <w:trPr>
          <w:cantSplit/>
        </w:trPr>
        <w:tc>
          <w:tcPr>
            <w:tcW w:type="dxa" w:w="280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7"/>
              </w:rPr>
              <w:t>Classification and rate</w:t>
            </w:r>
          </w:p>
        </w:tc>
        <w:tc>
          <w:tcPr>
            <w:tcW w:type="dxa" w:w="656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7"/>
              </w:rPr>
              <w:t>Each worker is shown under the classification and at the basic hourly rate Volgin used for this payroll.</w:t>
            </w:r>
          </w:p>
        </w:tc>
      </w:tr>
      <w:tr>
        <w:trPr>
          <w:cantSplit/>
        </w:trPr>
        <w:tc>
          <w:tcPr>
            <w:tcW w:type="dxa" w:w="280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7"/>
              </w:rPr>
              <w:t>Fringe benefits</w:t>
            </w:r>
          </w:p>
        </w:tc>
        <w:tc>
          <w:tcPr>
            <w:tcW w:type="dxa" w:w="656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7"/>
              </w:rPr>
              <w:t>$15.60 per hour was paid to the Arctic Trades Benefit Trust for every reported straight-time hour.</w:t>
            </w:r>
          </w:p>
        </w:tc>
      </w:tr>
      <w:tr>
        <w:trPr>
          <w:cantSplit/>
        </w:trPr>
        <w:tc>
          <w:tcPr>
            <w:tcW w:type="dxa" w:w="280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7"/>
              </w:rPr>
              <w:t>Apprentices</w:t>
            </w:r>
          </w:p>
        </w:tc>
        <w:tc>
          <w:tcPr>
            <w:tcW w:type="dxa" w:w="656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7"/>
              </w:rPr>
              <w:t>No worker on this payroll is reported as an apprentice.</w:t>
            </w:r>
          </w:p>
        </w:tc>
      </w:tr>
      <w:tr>
        <w:trPr>
          <w:cantSplit/>
        </w:trPr>
        <w:tc>
          <w:tcPr>
            <w:tcW w:type="dxa" w:w="280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7"/>
              </w:rPr>
              <w:t>Deductions</w:t>
            </w:r>
          </w:p>
        </w:tc>
        <w:tc>
          <w:tcPr>
            <w:tcW w:type="dxa" w:w="656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7"/>
              </w:rPr>
              <w:t>FICA and Federal income-tax withholding are shown; no other deductions were taken.</w:t>
            </w:r>
          </w:p>
        </w:tc>
      </w:tr>
      <w:tr>
        <w:trPr>
          <w:cantSplit/>
        </w:trPr>
        <w:tc>
          <w:tcPr>
            <w:tcW w:type="dxa" w:w="280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7"/>
              </w:rPr>
              <w:t>Subcontractor status</w:t>
            </w:r>
          </w:p>
        </w:tc>
        <w:tc>
          <w:tcPr>
            <w:tcW w:type="dxa" w:w="656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7"/>
              </w:rPr>
              <w:t>Volgin is the electrical subcontractor to Peace Walker Infrastructure Partners, LLC.</w:t>
            </w:r>
          </w:p>
        </w:tc>
      </w:tr>
    </w:tbl>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8F1DD"/>
            <w:vAlign w:val="center"/>
            <w:tcMar>
              <w:top w:w="100" w:type="dxa"/>
              <w:bottom w:w="100" w:type="dxa"/>
              <w:start w:w="120" w:type="dxa"/>
              <w:end w:w="120" w:type="dxa"/>
            </w:tcMar>
          </w:tcPr>
          <w:p>
            <w:pPr>
              <w:spacing w:before="40" w:after="40" w:line="252" w:lineRule="auto"/>
            </w:pPr>
            <w:r>
              <w:rPr>
                <w:rFonts w:ascii="Calibri" w:hAnsi="Calibri"/>
                <w:b/>
                <w:color w:val="2E74B5"/>
                <w:sz w:val="18"/>
              </w:rPr>
              <w:t xml:space="preserve">CERTIFIED RECORD: </w:t>
            </w:r>
            <w:r>
              <w:rPr>
                <w:rFonts w:ascii="Calibri" w:hAnsi="Calibri"/>
                <w:color w:val="192530"/>
                <w:sz w:val="18"/>
              </w:rPr>
              <w:t>Certification attests to what the subcontractor reported and paid. Government review may still compare the classification, rate, hours, and fringe information with the work actually performed.</w:t>
            </w:r>
          </w:p>
        </w:tc>
      </w:tr>
    </w:tbl>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2840"/>
        <w:gridCol w:w="4320"/>
        <w:gridCol w:w="2200"/>
      </w:tblGrid>
      <w:tr>
        <w:trPr>
          <w:tblHeader w:val="true"/>
          <w:cantSplit/>
        </w:trPr>
        <w:tc>
          <w:tcPr>
            <w:tcW w:type="dxa" w:w="2840"/>
            <w:shd w:fill="E8EEF5"/>
            <w:vAlign w:val="center"/>
            <w:tcMar>
              <w:top w:w="100" w:type="dxa"/>
              <w:bottom w:w="100" w:type="dxa"/>
              <w:start w:w="120" w:type="dxa"/>
              <w:end w:w="120" w:type="dxa"/>
            </w:tcMar>
          </w:tcPr>
          <w:p>
            <w:pPr>
              <w:spacing w:before="20" w:after="20" w:line="240" w:lineRule="auto"/>
              <w:jc w:val="center"/>
            </w:pPr>
            <w:r/>
            <w:r>
              <w:rPr>
                <w:rFonts w:ascii="Calibri" w:hAnsi="Calibri"/>
                <w:b/>
                <w:color w:val="192530"/>
                <w:sz w:val="17"/>
              </w:rPr>
              <w:t>Signed</w:t>
            </w:r>
          </w:p>
        </w:tc>
        <w:tc>
          <w:tcPr>
            <w:tcW w:type="dxa" w:w="4320"/>
            <w:shd w:fill="E8EEF5"/>
            <w:vAlign w:val="center"/>
            <w:tcMar>
              <w:top w:w="100" w:type="dxa"/>
              <w:bottom w:w="100" w:type="dxa"/>
              <w:start w:w="120" w:type="dxa"/>
              <w:end w:w="120" w:type="dxa"/>
            </w:tcMar>
          </w:tcPr>
          <w:p>
            <w:pPr>
              <w:spacing w:before="20" w:after="20" w:line="240" w:lineRule="auto"/>
              <w:jc w:val="left"/>
            </w:pPr>
            <w:r/>
            <w:r>
              <w:rPr>
                <w:rFonts w:ascii="Calibri" w:hAnsi="Calibri"/>
                <w:b/>
                <w:color w:val="192530"/>
                <w:sz w:val="17"/>
              </w:rPr>
              <w:t>Name / position</w:t>
            </w:r>
          </w:p>
        </w:tc>
        <w:tc>
          <w:tcPr>
            <w:tcW w:type="dxa" w:w="2200"/>
            <w:shd w:fill="E8EEF5"/>
            <w:vAlign w:val="center"/>
            <w:tcMar>
              <w:top w:w="100" w:type="dxa"/>
              <w:bottom w:w="100" w:type="dxa"/>
              <w:start w:w="120" w:type="dxa"/>
              <w:end w:w="120" w:type="dxa"/>
            </w:tcMar>
          </w:tcPr>
          <w:p>
            <w:pPr>
              <w:spacing w:before="20" w:after="20" w:line="240" w:lineRule="auto"/>
              <w:jc w:val="center"/>
            </w:pPr>
            <w:r/>
            <w:r>
              <w:rPr>
                <w:rFonts w:ascii="Calibri" w:hAnsi="Calibri"/>
                <w:b/>
                <w:color w:val="192530"/>
                <w:sz w:val="17"/>
              </w:rPr>
              <w:t>Date</w:t>
            </w:r>
          </w:p>
        </w:tc>
      </w:tr>
      <w:tr>
        <w:trPr>
          <w:cantSplit/>
        </w:trPr>
        <w:tc>
          <w:tcPr>
            <w:tcW w:type="dxa" w:w="2840"/>
            <w:vAlign w:val="center"/>
            <w:tcMar>
              <w:top w:w="100" w:type="dxa"/>
              <w:bottom w:w="100" w:type="dxa"/>
              <w:start w:w="120" w:type="dxa"/>
              <w:end w:w="120" w:type="dxa"/>
            </w:tcMar>
          </w:tcPr>
          <w:p>
            <w:pPr>
              <w:spacing w:before="20" w:after="20" w:line="240" w:lineRule="auto"/>
              <w:jc w:val="center"/>
            </w:pPr>
            <w:r/>
            <w:r>
              <w:rPr>
                <w:rFonts w:ascii="Calibri" w:hAnsi="Calibri"/>
                <w:b w:val="0"/>
                <w:color w:val="192530"/>
                <w:sz w:val="17"/>
              </w:rPr>
              <w:t>/s/ Olivia Markov</w:t>
            </w:r>
          </w:p>
        </w:tc>
        <w:tc>
          <w:tcPr>
            <w:tcW w:type="dxa" w:w="432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7"/>
              </w:rPr>
              <w:t>Olivia Markov</w:t>
              <w:br/>
              <w:t>Payroll Administrator, Volgin Electrical Services, LLC</w:t>
            </w:r>
          </w:p>
        </w:tc>
        <w:tc>
          <w:tcPr>
            <w:tcW w:type="dxa" w:w="2200"/>
            <w:vAlign w:val="center"/>
            <w:tcMar>
              <w:top w:w="100" w:type="dxa"/>
              <w:bottom w:w="100" w:type="dxa"/>
              <w:start w:w="120" w:type="dxa"/>
              <w:end w:w="120" w:type="dxa"/>
            </w:tcMar>
          </w:tcPr>
          <w:p>
            <w:pPr>
              <w:spacing w:before="20" w:after="20" w:line="240" w:lineRule="auto"/>
              <w:jc w:val="center"/>
            </w:pPr>
            <w:r/>
            <w:r>
              <w:rPr>
                <w:rFonts w:ascii="Calibri" w:hAnsi="Calibri"/>
                <w:b w:val="0"/>
                <w:color w:val="192530"/>
                <w:sz w:val="17"/>
              </w:rPr>
              <w:t>12 Sep 2027</w:t>
            </w:r>
          </w:p>
        </w:tc>
      </w:tr>
    </w:tbl>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5840"/>
        <w:gridCol w:w="3520"/>
      </w:tblGrid>
      <w:tr>
        <w:trPr>
          <w:tblHeader w:val="true"/>
          <w:cantSplit/>
        </w:trPr>
        <w:tc>
          <w:tcPr>
            <w:tcW w:type="dxa" w:w="5840"/>
            <w:shd w:fill="E8EEF5"/>
            <w:vAlign w:val="center"/>
            <w:tcMar>
              <w:top w:w="100" w:type="dxa"/>
              <w:bottom w:w="100" w:type="dxa"/>
              <w:start w:w="120" w:type="dxa"/>
              <w:end w:w="120" w:type="dxa"/>
            </w:tcMar>
          </w:tcPr>
          <w:p>
            <w:pPr>
              <w:spacing w:before="20" w:after="20" w:line="240" w:lineRule="auto"/>
              <w:jc w:val="left"/>
            </w:pPr>
            <w:r/>
            <w:r>
              <w:rPr>
                <w:rFonts w:ascii="Calibri" w:hAnsi="Calibri"/>
                <w:b/>
                <w:color w:val="192530"/>
                <w:sz w:val="16"/>
              </w:rPr>
              <w:t>Prime-contractor transmittal</w:t>
            </w:r>
          </w:p>
        </w:tc>
        <w:tc>
          <w:tcPr>
            <w:tcW w:type="dxa" w:w="3520"/>
            <w:shd w:fill="E8EEF5"/>
            <w:vAlign w:val="center"/>
            <w:tcMar>
              <w:top w:w="100" w:type="dxa"/>
              <w:bottom w:w="100" w:type="dxa"/>
              <w:start w:w="120" w:type="dxa"/>
              <w:end w:w="120" w:type="dxa"/>
            </w:tcMar>
          </w:tcPr>
          <w:p>
            <w:pPr>
              <w:spacing w:before="20" w:after="20" w:line="240" w:lineRule="auto"/>
              <w:jc w:val="left"/>
            </w:pPr>
            <w:r/>
            <w:r>
              <w:rPr>
                <w:rFonts w:ascii="Calibri" w:hAnsi="Calibri"/>
                <w:b/>
                <w:color w:val="192530"/>
                <w:sz w:val="16"/>
              </w:rPr>
              <w:t>Signature / date</w:t>
            </w:r>
          </w:p>
        </w:tc>
      </w:tr>
      <w:tr>
        <w:trPr>
          <w:cantSplit/>
        </w:trPr>
        <w:tc>
          <w:tcPr>
            <w:tcW w:type="dxa" w:w="584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6"/>
              </w:rPr>
              <w:t>Peace Walker Infrastructure Partners, LLC received and transmitted the subcontractor payroll without alteration.</w:t>
            </w:r>
          </w:p>
        </w:tc>
        <w:tc>
          <w:tcPr>
            <w:tcW w:type="dxa" w:w="3520"/>
            <w:vAlign w:val="center"/>
            <w:tcMar>
              <w:top w:w="100" w:type="dxa"/>
              <w:bottom w:w="100" w:type="dxa"/>
              <w:start w:w="120" w:type="dxa"/>
              <w:end w:w="120" w:type="dxa"/>
            </w:tcMar>
          </w:tcPr>
          <w:p>
            <w:pPr>
              <w:spacing w:before="20" w:after="20" w:line="240" w:lineRule="auto"/>
              <w:jc w:val="left"/>
            </w:pPr>
            <w:r/>
            <w:r>
              <w:rPr>
                <w:rFonts w:ascii="Calibri" w:hAnsi="Calibri"/>
                <w:b w:val="0"/>
                <w:color w:val="192530"/>
                <w:sz w:val="16"/>
              </w:rPr>
              <w:t>/s/ Mistral, Project Controller - 13 Sep 2027</w:t>
            </w:r>
          </w:p>
        </w:tc>
      </w:tr>
    </w:tbl>
    <w:sectPr w:rsidR="00FC693F" w:rsidRPr="0006063C" w:rsidSect="00034616">
      <w:headerReference w:type="default" r:id="rId9"/>
      <w:footerReference w:type="default" r:id="rId10"/>
      <w:pgSz w:w="12240" w:h="15840"/>
      <w:pgMar w:top="792" w:right="1123" w:bottom="792" w:left="1123"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K-02  |  CURRENT CERTIFIED PAYROLL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64" w:lineRule="auto"/>
    </w:pPr>
    <w:rPr>
      <w:rFonts w:ascii="Calibri" w:hAnsi="Calibri"/>
      <w:color w:val="192530"/>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K-02 Volgin Current Certified Payroll</dc:title>
  <dc:subject>Certified payroll No. 027 for week ending 10 September 2027</dc:subject>
  <dc:creator>Volgin Electrical Services, LLC</dc:creator>
  <cp:keywords>training, construction wage rates, certified payroll, FAR 52.222-6, FAR 22.406</cp:keywords>
  <dc:description>Exercise use only. All names, places, dates, rates, and records are fictional.</dc:description>
  <cp:lastModifiedBy/>
  <cp:revision>1</cp:revision>
  <dcterms:created xsi:type="dcterms:W3CDTF">2013-12-23T23:15:00Z</dcterms:created>
  <dcterms:modified xsi:type="dcterms:W3CDTF">2013-12-23T23:15:00Z</dcterms:modified>
  <cp:category/>
</cp:coreProperties>
</file>