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APPLICABLE WAGE DETERMINATION - EXTRACT</w:t>
      </w:r>
    </w:p>
    <w:p>
      <w:pPr>
        <w:keepNext/>
        <w:spacing w:before="0" w:after="200"/>
        <w:jc w:val="center"/>
      </w:pPr>
      <w:r>
        <w:rPr>
          <w:rFonts w:ascii="Calibri" w:hAnsi="Calibri"/>
          <w:b/>
          <w:color w:val="606A74"/>
          <w:sz w:val="21"/>
        </w:rPr>
        <w:t>Fictional exercise wage determination AK20270001, Modification 0</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Construction type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Building</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Locality</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Shadow Moses remote-island locality, Alaska</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Decision date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8 January 2027</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Incorporated into</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SM-MACC-01 / Task Order FA-27-005</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 award</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10 March 2027</w:t>
            </w:r>
          </w:p>
        </w:tc>
      </w:tr>
    </w:tbl>
    <w:p>
      <w:pPr>
        <w:pStyle w:val="Heading1"/>
        <w:keepNext/>
      </w:pPr>
      <w:r>
        <w:t>Relevant classifications</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700"/>
        <w:gridCol w:w="1340"/>
        <w:gridCol w:w="1280"/>
        <w:gridCol w:w="1180"/>
        <w:gridCol w:w="1280"/>
        <w:gridCol w:w="1580"/>
      </w:tblGrid>
      <w:tr>
        <w:trPr>
          <w:tblHeader w:val="true"/>
          <w:cantSplit/>
        </w:trPr>
        <w:tc>
          <w:tcPr>
            <w:tcW w:type="dxa" w:w="270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7"/>
              </w:rPr>
              <w:t>Classification</w:t>
            </w:r>
          </w:p>
        </w:tc>
        <w:tc>
          <w:tcPr>
            <w:tcW w:type="dxa" w:w="134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7"/>
              </w:rPr>
              <w:t>Basic hourly rate</w:t>
            </w:r>
          </w:p>
        </w:tc>
        <w:tc>
          <w:tcPr>
            <w:tcW w:type="dxa" w:w="128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7"/>
              </w:rPr>
              <w:t>Health &amp; welfare</w:t>
            </w:r>
          </w:p>
        </w:tc>
        <w:tc>
          <w:tcPr>
            <w:tcW w:type="dxa" w:w="118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7"/>
              </w:rPr>
              <w:t>Pension</w:t>
            </w:r>
          </w:p>
        </w:tc>
        <w:tc>
          <w:tcPr>
            <w:tcW w:type="dxa" w:w="128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7"/>
              </w:rPr>
              <w:t>Total fringe</w:t>
            </w:r>
          </w:p>
        </w:tc>
        <w:tc>
          <w:tcPr>
            <w:tcW w:type="dxa" w:w="158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7"/>
              </w:rPr>
              <w:t>Total hourly package</w:t>
            </w:r>
          </w:p>
        </w:tc>
      </w:tr>
      <w:tr>
        <w:trPr>
          <w:cantSplit/>
        </w:trPr>
        <w:tc>
          <w:tcPr>
            <w:tcW w:type="dxa" w:w="2700"/>
            <w:shd w:fill="EAF3EE"/>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ELECTRICIAN</w:t>
            </w:r>
          </w:p>
        </w:tc>
        <w:tc>
          <w:tcPr>
            <w:tcW w:type="dxa" w:w="1340"/>
            <w:shd w:fill="EAF3EE"/>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7"/>
              </w:rPr>
              <w:t>$53.40</w:t>
            </w:r>
          </w:p>
        </w:tc>
        <w:tc>
          <w:tcPr>
            <w:tcW w:type="dxa" w:w="1280"/>
            <w:shd w:fill="EAF3EE"/>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7"/>
              </w:rPr>
              <w:t>$11.70</w:t>
            </w:r>
          </w:p>
        </w:tc>
        <w:tc>
          <w:tcPr>
            <w:tcW w:type="dxa" w:w="1180"/>
            <w:shd w:fill="EAF3EE"/>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7"/>
              </w:rPr>
              <w:t>$11.40</w:t>
            </w:r>
          </w:p>
        </w:tc>
        <w:tc>
          <w:tcPr>
            <w:tcW w:type="dxa" w:w="1280"/>
            <w:shd w:fill="EAF3EE"/>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7"/>
              </w:rPr>
              <w:t>$23.10</w:t>
            </w:r>
          </w:p>
        </w:tc>
        <w:tc>
          <w:tcPr>
            <w:tcW w:type="dxa" w:w="1580"/>
            <w:shd w:fill="EAF3EE"/>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7"/>
              </w:rPr>
              <w:t>$76.50</w:t>
            </w:r>
          </w:p>
        </w:tc>
      </w:tr>
      <w:tr>
        <w:trPr>
          <w:cantSplit/>
        </w:trPr>
        <w:tc>
          <w:tcPr>
            <w:tcW w:type="dxa" w:w="270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LABORER - Common or General</w:t>
            </w:r>
          </w:p>
        </w:tc>
        <w:tc>
          <w:tcPr>
            <w:tcW w:type="dxa" w:w="13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7"/>
              </w:rPr>
              <w:t>$31.20</w:t>
            </w:r>
          </w:p>
        </w:tc>
        <w:tc>
          <w:tcPr>
            <w:tcW w:type="dxa" w:w="128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7"/>
              </w:rPr>
              <w:t>$8.20</w:t>
            </w:r>
          </w:p>
        </w:tc>
        <w:tc>
          <w:tcPr>
            <w:tcW w:type="dxa" w:w="118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7"/>
              </w:rPr>
              <w:t>$7.40</w:t>
            </w:r>
          </w:p>
        </w:tc>
        <w:tc>
          <w:tcPr>
            <w:tcW w:type="dxa" w:w="128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7"/>
              </w:rPr>
              <w:t>$15.60</w:t>
            </w:r>
          </w:p>
        </w:tc>
        <w:tc>
          <w:tcPr>
            <w:tcW w:type="dxa" w:w="158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7"/>
              </w:rPr>
              <w:t>$46.80</w:t>
            </w:r>
          </w:p>
        </w:tc>
      </w:tr>
    </w:tbl>
    <w:p>
      <w:pPr>
        <w:pStyle w:val="Heading1"/>
        <w:keepNext/>
      </w:pPr>
      <w:r>
        <w:t>Extract notes</w:t>
      </w:r>
    </w:p>
    <w:p>
      <w:pPr>
        <w:keepLines/>
        <w:spacing w:before="0" w:after="120" w:line="264" w:lineRule="auto"/>
        <w:ind w:left="0"/>
      </w:pPr>
      <w:r>
        <w:rPr>
          <w:rFonts w:ascii="Calibri" w:hAnsi="Calibri"/>
          <w:color w:val="192530"/>
          <w:sz w:val="22"/>
        </w:rPr>
        <w:t>The listed basic rate and fringe amount are minimums for covered work. Fringe obligations may be satisfied through qualifying contributions, cash equivalents, or an allowable combination. This extract omits classifications not material to the event.</w:t>
      </w:r>
    </w:p>
    <w:p>
      <w:pPr>
        <w:keepLines/>
        <w:spacing w:before="0" w:after="120" w:line="264" w:lineRule="auto"/>
        <w:ind w:left="0"/>
      </w:pPr>
      <w:r>
        <w:rPr>
          <w:rFonts w:ascii="Calibri" w:hAnsi="Calibri"/>
          <w:color w:val="192530"/>
          <w:sz w:val="22"/>
        </w:rPr>
        <w:t>Electrician is already listed in the incorporated determination; no request to add or conform a missing classification is required for the work described in this exercise.</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AF3EE"/>
            <w:vAlign w:val="center"/>
            <w:tcMar>
              <w:top w:w="100" w:type="dxa"/>
              <w:bottom w:w="100" w:type="dxa"/>
              <w:start w:w="120" w:type="dxa"/>
              <w:end w:w="120" w:type="dxa"/>
            </w:tcMar>
          </w:tcPr>
          <w:p>
            <w:pPr>
              <w:spacing w:before="40" w:after="40" w:line="252" w:lineRule="auto"/>
            </w:pPr>
            <w:r>
              <w:rPr>
                <w:rFonts w:ascii="Calibri" w:hAnsi="Calibri"/>
                <w:b/>
                <w:color w:val="2E74B5"/>
                <w:sz w:val="18"/>
              </w:rPr>
              <w:t xml:space="preserve">EXERCISE RATE DIFFERENCE: </w:t>
            </w:r>
            <w:r>
              <w:rPr>
                <w:rFonts w:ascii="Calibri" w:hAnsi="Calibri"/>
                <w:color w:val="192530"/>
                <w:sz w:val="18"/>
              </w:rPr>
              <w:t>$76.50 electrician total minus $46.80 laborer total equals $29.70 per affected hour.</w:t>
            </w:r>
          </w:p>
        </w:tc>
      </w:tr>
    </w:tbl>
    <w:p>
      <w:pPr>
        <w:spacing w:before="80" w:after="0" w:line="240" w:lineRule="auto"/>
      </w:pPr>
      <w:r>
        <w:rPr>
          <w:rFonts w:ascii="Calibri" w:hAnsi="Calibri"/>
          <w:b/>
          <w:color w:val="606A74"/>
          <w:sz w:val="15"/>
        </w:rPr>
        <w:t xml:space="preserve">Source note: </w:t>
      </w:r>
      <w:r>
        <w:rPr>
          <w:rFonts w:ascii="Calibri" w:hAnsi="Calibri"/>
          <w:color w:val="606A74"/>
          <w:sz w:val="15"/>
        </w:rPr>
        <w:t>Training-only rate extract. The governing concepts are 40 U.S.C. chapter 31, subchapter IV; FAR 52.222-6; and the wage determination incorporated into the actual contract.</w:t>
      </w:r>
    </w:p>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K-03  |  WAGE DETERMINATION EXTRACT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K-03 Applicable Wage Determination Extract</dc:title>
  <dc:subject>Relevant Electrician and Laborer rates for the Campbell Hall exercise</dc:subject>
  <dc:creator>713th Contracting Squadron</dc:creator>
  <cp:keywords>training, construction wage rates, certified payroll, FAR 52.222-6, FAR 22.406</cp:keywords>
  <dc:description>Exercise use only. All names, places, dates, rates, and records are fictional.</dc:description>
  <cp:lastModifiedBy/>
  <cp:revision>1</cp:revision>
  <dcterms:created xsi:type="dcterms:W3CDTF">2013-12-23T23:15:00Z</dcterms:created>
  <dcterms:modified xsi:type="dcterms:W3CDTF">2013-12-23T23:15:00Z</dcterms:modified>
  <cp:category/>
</cp:coreProperties>
</file>