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PEACE WALKER INFRASTRUCTURE PARTNERS, LLC</w:t>
      </w:r>
    </w:p>
    <w:p>
      <w:pPr>
        <w:keepNext/>
        <w:spacing w:before="0" w:after="280"/>
        <w:jc w:val="center"/>
      </w:pPr>
      <w:r>
        <w:rPr>
          <w:rFonts w:ascii="Calibri" w:hAnsi="Calibri"/>
          <w:b/>
          <w:color w:val="606A74"/>
          <w:sz w:val="21"/>
        </w:rPr>
        <w:t>SHADOW MOSES AIR FIELD, ALASKA</w:t>
      </w:r>
    </w:p>
    <w:p>
      <w:pPr>
        <w:keepLines/>
        <w:spacing w:before="0" w:after="80" w:line="252" w:lineRule="auto"/>
      </w:pPr>
      <w:r>
        <w:rPr>
          <w:rFonts w:ascii="Calibri" w:hAnsi="Calibri"/>
          <w:b/>
          <w:color w:val="192530"/>
          <w:sz w:val="22"/>
        </w:rPr>
        <w:t xml:space="preserve">TO: </w:t>
      </w:r>
      <w:r>
        <w:rPr>
          <w:rFonts w:ascii="Calibri" w:hAnsi="Calibri"/>
          <w:color w:val="192530"/>
          <w:sz w:val="22"/>
        </w:rPr>
        <w:t>Maj Emma Emmerich, Contracting Officer, 713 CONS</w:t>
      </w:r>
    </w:p>
    <w:p>
      <w:pPr>
        <w:keepLines/>
        <w:spacing w:before="0" w:after="80" w:line="252" w:lineRule="auto"/>
      </w:pPr>
      <w:r>
        <w:rPr>
          <w:rFonts w:ascii="Calibri" w:hAnsi="Calibri"/>
          <w:b/>
          <w:color w:val="192530"/>
          <w:sz w:val="22"/>
        </w:rPr>
        <w:t xml:space="preserve">FROM: </w:t>
      </w:r>
      <w:r>
        <w:rPr>
          <w:rFonts w:ascii="Calibri" w:hAnsi="Calibri"/>
          <w:color w:val="192530"/>
          <w:sz w:val="22"/>
        </w:rPr>
        <w:t>Hot Coldman, President, Peace Walker Infrastructure Partners, LLC</w:t>
      </w:r>
    </w:p>
    <w:p>
      <w:pPr>
        <w:keepLines/>
        <w:spacing w:before="0" w:after="80" w:line="252" w:lineRule="auto"/>
      </w:pPr>
      <w:r>
        <w:rPr>
          <w:rFonts w:ascii="Calibri" w:hAnsi="Calibri"/>
          <w:b/>
          <w:color w:val="192530"/>
          <w:sz w:val="22"/>
        </w:rPr>
        <w:t xml:space="preserve">DATE: </w:t>
      </w:r>
      <w:r>
        <w:rPr>
          <w:rFonts w:ascii="Calibri" w:hAnsi="Calibri"/>
          <w:color w:val="192530"/>
          <w:sz w:val="22"/>
        </w:rPr>
        <w:t>13 September 2027</w:t>
      </w:r>
    </w:p>
    <w:p>
      <w:pPr>
        <w:keepLines/>
        <w:spacing w:before="0" w:after="160" w:line="252" w:lineRule="auto"/>
      </w:pPr>
      <w:r>
        <w:rPr>
          <w:rFonts w:ascii="Calibri" w:hAnsi="Calibri"/>
          <w:b/>
          <w:color w:val="192530"/>
          <w:sz w:val="22"/>
        </w:rPr>
        <w:t xml:space="preserve">SUBJECT: </w:t>
      </w:r>
      <w:r>
        <w:rPr>
          <w:rFonts w:ascii="Calibri" w:hAnsi="Calibri"/>
          <w:color w:val="192530"/>
          <w:sz w:val="22"/>
        </w:rPr>
        <w:t>Response to inquiry concerning Volgin Electrical payroll classifications</w:t>
      </w:r>
    </w:p>
    <w:p>
      <w:pPr>
        <w:keepLines/>
        <w:spacing w:before="0" w:after="120" w:line="264" w:lineRule="auto"/>
        <w:ind w:left="0"/>
      </w:pPr>
      <w:r>
        <w:rPr>
          <w:rFonts w:ascii="Calibri" w:hAnsi="Calibri"/>
          <w:color w:val="192530"/>
          <w:sz w:val="22"/>
        </w:rPr>
        <w:t>Peace Walker requested Volgin Electrical Services, LLC's explanation of the classifications reported on Payroll Nos. 025 through 027. Volgin provided the following response, which Peace Walker transmits as the prime contractor:</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F1DD"/>
            <w:vAlign w:val="center"/>
            <w:tcMar>
              <w:top w:w="100" w:type="dxa"/>
              <w:bottom w:w="100" w:type="dxa"/>
              <w:start w:w="120" w:type="dxa"/>
              <w:end w:w="120" w:type="dxa"/>
            </w:tcMar>
          </w:tcPr>
          <w:p>
            <w:pPr>
              <w:spacing w:before="40" w:after="40" w:line="252" w:lineRule="auto"/>
            </w:pPr>
            <w:r>
              <w:rPr>
                <w:rFonts w:ascii="Calibri" w:hAnsi="Calibri"/>
                <w:b/>
                <w:color w:val="2E74B5"/>
                <w:sz w:val="18"/>
              </w:rPr>
              <w:t xml:space="preserve">VOLGIN RESPONSE: </w:t>
            </w:r>
            <w:r>
              <w:rPr>
                <w:rFonts w:ascii="Calibri" w:hAnsi="Calibri"/>
                <w:color w:val="192530"/>
                <w:sz w:val="18"/>
              </w:rPr>
              <w:t>The four employees are not licensed journeyman electricians and are not permitted to perform unsupervised electrical work. They operate under our electrical foreman as helpers, so Volgin classified them as Laborer - Common or General. The certified payrolls accurately report the hours, basic wages, and fringe contributions actually paid. We therefore do not believe revised payrolls or additional wages are required.</w:t>
            </w:r>
          </w:p>
        </w:tc>
      </w:tr>
    </w:tbl>
    <w:p>
      <w:pPr>
        <w:keepLines/>
        <w:spacing w:before="0" w:after="120" w:line="264" w:lineRule="auto"/>
        <w:ind w:left="0"/>
      </w:pPr>
      <w:r>
        <w:rPr>
          <w:rFonts w:ascii="Calibri" w:hAnsi="Calibri"/>
          <w:color w:val="192530"/>
          <w:sz w:val="22"/>
        </w:rPr>
        <w:t>Volgin confirms that none of the four employees was reported as a registered apprentice. It has not identified separate time records for different classifications and states that the same classification was used for all hours shown in the three payrolls.</w:t>
      </w:r>
    </w:p>
    <w:p>
      <w:pPr>
        <w:keepLines/>
        <w:spacing w:before="0" w:after="120" w:line="264" w:lineRule="auto"/>
        <w:ind w:left="0"/>
      </w:pPr>
      <w:r>
        <w:rPr>
          <w:rFonts w:ascii="Calibri" w:hAnsi="Calibri"/>
          <w:color w:val="192530"/>
          <w:sz w:val="22"/>
        </w:rPr>
        <w:t>Peace Walker will preserve the underlying time, payroll, and subcontract records and will provide additional information requested by the Contracting Officer. This response does not include a corrected payroll or restitution proposal.</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7"/>
              </w:rPr>
              <w:t>/s/ Hot Coldman</w:t>
            </w:r>
          </w:p>
        </w:tc>
        <w:tc>
          <w:tcPr>
            <w:tcW w:type="dxa" w:w="432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Hot Coldman</w:t>
              <w:br/>
              <w:t>President, Peace Walker Infrastructure Partners, LLC</w:t>
            </w:r>
          </w:p>
        </w:tc>
        <w:tc>
          <w:tcPr>
            <w:tcW w:type="dxa" w:w="220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7"/>
              </w:rPr>
              <w:t>13 Sep 2027</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5600"/>
        <w:gridCol w:w="3760"/>
      </w:tblGrid>
      <w:tr>
        <w:trPr>
          <w:tblHeader w:val="true"/>
          <w:cantSplit/>
        </w:trPr>
        <w:tc>
          <w:tcPr>
            <w:tcW w:type="dxa" w:w="560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Subcontractor concurrence</w:t>
            </w:r>
          </w:p>
        </w:tc>
        <w:tc>
          <w:tcPr>
            <w:tcW w:type="dxa" w:w="376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Signature / date</w:t>
            </w:r>
          </w:p>
        </w:tc>
      </w:tr>
      <w:tr>
        <w:trPr>
          <w:cantSplit/>
        </w:trPr>
        <w:tc>
          <w:tcPr>
            <w:tcW w:type="dxa" w:w="56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Pavel Sokolov, Project Manager, Volgin Electrical Services, LLC</w:t>
            </w:r>
          </w:p>
        </w:tc>
        <w:tc>
          <w:tcPr>
            <w:tcW w:type="dxa" w:w="37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/s/ Pavel Sokolov - 13 Sep 2027</w:t>
            </w:r>
          </w:p>
        </w:tc>
      </w:tr>
    </w:tbl>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K-08  |  CONTRACTOR CLASSIFICATION RESPONSE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K-08 Contractor Response to Classification Inquiry</dc:title>
  <dc:subject>Prime-contractor transmittal of Volgin's helper-versus-electrician classification position</dc:subject>
  <dc:creator>Peace Walker Infrastructure Partners, LLC</dc:creator>
  <cp:keywords>training, construction wage rates, certified payroll, FAR 52.222-6, FAR 22.406</cp:keywords>
  <dc:description>Exercise use only. All names, places, dates, rates, and records are fictional.</dc:description>
  <cp:lastModifiedBy/>
  <cp:revision>1</cp:revision>
  <dcterms:created xsi:type="dcterms:W3CDTF">2013-12-23T23:15:00Z</dcterms:created>
  <dcterms:modified xsi:type="dcterms:W3CDTF">2013-12-23T23:15:00Z</dcterms:modified>
  <cp:category/>
</cp:coreProperties>
</file>