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100" w:after="40"/>
        <w:jc w:val="center"/>
      </w:pPr>
      <w:r>
        <w:rPr>
          <w:rFonts w:ascii="Calibri" w:hAnsi="Calibri"/>
          <w:b/>
          <w:color w:val="192530"/>
          <w:sz w:val="32"/>
        </w:rPr>
        <w:t>OUTER HEAVEN BUILDERS, LLC</w:t>
      </w:r>
    </w:p>
    <w:p>
      <w:pPr>
        <w:keepNext/>
        <w:spacing w:before="0" w:after="280"/>
        <w:jc w:val="center"/>
      </w:pPr>
      <w:r>
        <w:rPr>
          <w:rFonts w:ascii="Calibri" w:hAnsi="Calibri"/>
          <w:b/>
          <w:color w:val="606A74"/>
          <w:sz w:val="21"/>
        </w:rPr>
        <w:t>SHADOW MOSES AIR FIELD, ALASKA</w:t>
      </w:r>
    </w:p>
    <w:p>
      <w:pPr>
        <w:keepNext/>
        <w:pageBreakBefore w:val="0"/>
        <w:spacing w:before="80" w:after="60"/>
        <w:jc w:val="center"/>
      </w:pPr>
      <w:r>
        <w:rPr>
          <w:rFonts w:ascii="Calibri" w:hAnsi="Calibri"/>
          <w:b/>
          <w:color w:val="192530"/>
          <w:sz w:val="32"/>
        </w:rPr>
        <w:t>ROOFING DAILY-REPORT EXTRACT</w:t>
      </w:r>
    </w:p>
    <w:p>
      <w:pPr>
        <w:keepNext/>
        <w:spacing w:before="0" w:after="200"/>
        <w:jc w:val="center"/>
      </w:pPr>
      <w:r>
        <w:rPr>
          <w:rFonts w:ascii="Calibri" w:hAnsi="Calibri"/>
          <w:b/>
          <w:color w:val="606A74"/>
          <w:sz w:val="21"/>
        </w:rPr>
        <w:t>Mother Base Community Support Center | 1-16 September 2027</w:t>
      </w:r>
    </w:p>
    <w:tbl>
      <w:tblPr>
        <w:tblStyle w:val="TableGrid"/>
        <w:tblW w:type="dxa" w:w="9360"/>
        <w:jc w:val="left"/>
        <w:tblLayout w:type="fixed"/>
        <w:tblLook w:firstColumn="1" w:firstRow="1" w:lastColumn="0" w:lastRow="0" w:noHBand="0" w:noVBand="1" w:val="04A0"/>
        <w:tblInd w:w="120" w:type="dxa"/>
        <w:tblBorders>
          <w:top w:val="single" w:sz="6" w:color="7C8791"/>
          <w:left w:val="single" w:sz="6" w:color="7C8791"/>
          <w:bottom w:val="single" w:sz="6" w:color="7C8791"/>
          <w:right w:val="single" w:sz="6" w:color="7C8791"/>
          <w:insideH w:val="single" w:sz="6" w:color="7C8791"/>
          <w:insideV w:val="single" w:sz="6" w:color="7C8791"/>
        </w:tblBorders>
      </w:tblPr>
      <w:tblGrid>
        <w:gridCol w:w="2500"/>
        <w:gridCol w:w="6860"/>
      </w:tblGrid>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Contract</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SM-SABER-01 Task Order 27-064 - Community Support Center Roof Replacement</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Prime / roofing sub</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Outer Heaven Builders, LLC / Diamond Dogs Roofing, LLC</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Report source</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Contractor daily reports DR-09-01 through DR-09-16</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Extract purpose</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Record reported field conditions and work interruption on the eleven claimed dates</w:t>
            </w:r>
          </w:p>
        </w:tc>
      </w:tr>
    </w:tbl>
    <w:p>
      <w:pPr>
        <w:pStyle w:val="Heading1"/>
        <w:keepNext/>
      </w:pPr>
      <w:r>
        <w:t>Claimed interruption entries</w:t>
      </w:r>
    </w:p>
    <w:tbl>
      <w:tblPr>
        <w:tblStyle w:val="TableGrid"/>
        <w:tblW w:type="dxa" w:w="9360"/>
        <w:jc w:val="left"/>
        <w:tblLayout w:type="fixed"/>
        <w:tblLook w:firstColumn="1" w:firstRow="1" w:lastColumn="0" w:lastRow="0" w:noHBand="0" w:noVBand="1" w:val="04A0"/>
        <w:tblInd w:w="120" w:type="dxa"/>
        <w:tblBorders>
          <w:top w:val="single" w:sz="5" w:color="8A969F"/>
          <w:left w:val="single" w:sz="5" w:color="8A969F"/>
          <w:bottom w:val="single" w:sz="5" w:color="8A969F"/>
          <w:right w:val="single" w:sz="5" w:color="8A969F"/>
          <w:insideH w:val="single" w:sz="5" w:color="8A969F"/>
          <w:insideV w:val="single" w:sz="5" w:color="8A969F"/>
        </w:tblBorders>
      </w:tblPr>
      <w:tblGrid>
        <w:gridCol w:w="900"/>
        <w:gridCol w:w="1050"/>
        <w:gridCol w:w="2860"/>
        <w:gridCol w:w="4550"/>
      </w:tblGrid>
      <w:tr>
        <w:trPr>
          <w:tblHeader w:val="true"/>
          <w:cantSplit/>
        </w:trPr>
        <w:tc>
          <w:tcPr>
            <w:tcW w:type="dxa" w:w="900"/>
            <w:shd w:fill="E8EEF5"/>
            <w:vAlign w:val="center"/>
            <w:tcMar>
              <w:top w:w="100" w:type="dxa"/>
              <w:bottom w:w="100" w:type="dxa"/>
              <w:start w:w="120" w:type="dxa"/>
              <w:end w:w="120" w:type="dxa"/>
            </w:tcMar>
          </w:tcPr>
          <w:p>
            <w:pPr>
              <w:keepLines/>
              <w:spacing w:before="20" w:after="20" w:line="240" w:lineRule="auto"/>
              <w:jc w:val="left"/>
            </w:pPr>
            <w:r/>
            <w:r>
              <w:rPr>
                <w:rFonts w:ascii="Calibri" w:hAnsi="Calibri"/>
                <w:b/>
                <w:color w:val="192530"/>
                <w:sz w:val="13"/>
              </w:rPr>
              <w:t>Date</w:t>
            </w:r>
          </w:p>
        </w:tc>
        <w:tc>
          <w:tcPr>
            <w:tcW w:type="dxa" w:w="1050"/>
            <w:shd w:fill="E8EEF5"/>
            <w:vAlign w:val="center"/>
            <w:tcMar>
              <w:top w:w="100" w:type="dxa"/>
              <w:bottom w:w="100" w:type="dxa"/>
              <w:start w:w="120" w:type="dxa"/>
              <w:end w:w="120" w:type="dxa"/>
            </w:tcMar>
          </w:tcPr>
          <w:p>
            <w:pPr>
              <w:keepLines/>
              <w:spacing w:before="20" w:after="20" w:line="240" w:lineRule="auto"/>
              <w:jc w:val="left"/>
            </w:pPr>
            <w:r/>
            <w:r>
              <w:rPr>
                <w:rFonts w:ascii="Calibri" w:hAnsi="Calibri"/>
                <w:b/>
                <w:color w:val="192530"/>
                <w:sz w:val="13"/>
              </w:rPr>
              <w:t>Entry</w:t>
            </w:r>
          </w:p>
        </w:tc>
        <w:tc>
          <w:tcPr>
            <w:tcW w:type="dxa" w:w="2860"/>
            <w:shd w:fill="E8EEF5"/>
            <w:vAlign w:val="center"/>
            <w:tcMar>
              <w:top w:w="100" w:type="dxa"/>
              <w:bottom w:w="100" w:type="dxa"/>
              <w:start w:w="120" w:type="dxa"/>
              <w:end w:w="120" w:type="dxa"/>
            </w:tcMar>
          </w:tcPr>
          <w:p>
            <w:pPr>
              <w:keepLines/>
              <w:spacing w:before="20" w:after="20" w:line="240" w:lineRule="auto"/>
              <w:jc w:val="left"/>
            </w:pPr>
            <w:r/>
            <w:r>
              <w:rPr>
                <w:rFonts w:ascii="Calibri" w:hAnsi="Calibri"/>
                <w:b/>
                <w:color w:val="192530"/>
                <w:sz w:val="13"/>
              </w:rPr>
              <w:t>Planned activity</w:t>
            </w:r>
          </w:p>
        </w:tc>
        <w:tc>
          <w:tcPr>
            <w:tcW w:type="dxa" w:w="4550"/>
            <w:shd w:fill="E8EEF5"/>
            <w:vAlign w:val="center"/>
            <w:tcMar>
              <w:top w:w="100" w:type="dxa"/>
              <w:bottom w:w="100" w:type="dxa"/>
              <w:start w:w="120" w:type="dxa"/>
              <w:end w:w="120" w:type="dxa"/>
            </w:tcMar>
          </w:tcPr>
          <w:p>
            <w:pPr>
              <w:keepLines/>
              <w:spacing w:before="20" w:after="20" w:line="240" w:lineRule="auto"/>
              <w:jc w:val="left"/>
            </w:pPr>
            <w:r/>
            <w:r>
              <w:rPr>
                <w:rFonts w:ascii="Calibri" w:hAnsi="Calibri"/>
                <w:b/>
                <w:color w:val="192530"/>
                <w:sz w:val="13"/>
              </w:rPr>
              <w:t>Reported field condition / result</w:t>
            </w:r>
          </w:p>
        </w:tc>
      </w:tr>
      <w:tr>
        <w:trPr>
          <w:cantSplit/>
        </w:trPr>
        <w:tc>
          <w:tcPr>
            <w:tcW w:type="dxa" w:w="90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3"/>
              </w:rPr>
              <w:t>1 Sep</w:t>
            </w:r>
          </w:p>
        </w:tc>
        <w:tc>
          <w:tcPr>
            <w:tcW w:type="dxa" w:w="105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3"/>
              </w:rPr>
              <w:t>DR-WX-01</w:t>
            </w:r>
          </w:p>
        </w:tc>
        <w:tc>
          <w:tcPr>
            <w:tcW w:type="dxa" w:w="286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3"/>
              </w:rPr>
              <w:t>Existing membrane removal</w:t>
            </w:r>
          </w:p>
        </w:tc>
        <w:tc>
          <w:tcPr>
            <w:tcW w:type="dxa" w:w="455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3"/>
              </w:rPr>
              <w:t>Full roofing shift stopped; wet surface and standing water</w:t>
            </w:r>
          </w:p>
        </w:tc>
      </w:tr>
      <w:tr>
        <w:trPr>
          <w:cantSplit/>
        </w:trPr>
        <w:tc>
          <w:tcPr>
            <w:tcW w:type="dxa" w:w="90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3"/>
              </w:rPr>
              <w:t>2 Sep</w:t>
            </w:r>
          </w:p>
        </w:tc>
        <w:tc>
          <w:tcPr>
            <w:tcW w:type="dxa" w:w="105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3"/>
              </w:rPr>
              <w:t>DR-WX-02</w:t>
            </w:r>
          </w:p>
        </w:tc>
        <w:tc>
          <w:tcPr>
            <w:tcW w:type="dxa" w:w="286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3"/>
              </w:rPr>
              <w:t>Insulation removal / deck exposure</w:t>
            </w:r>
          </w:p>
        </w:tc>
        <w:tc>
          <w:tcPr>
            <w:tcW w:type="dxa" w:w="455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3"/>
              </w:rPr>
              <w:t>Full roofing shift stopped; wet deck could not be exposed</w:t>
            </w:r>
          </w:p>
        </w:tc>
      </w:tr>
      <w:tr>
        <w:trPr>
          <w:cantSplit/>
        </w:trPr>
        <w:tc>
          <w:tcPr>
            <w:tcW w:type="dxa" w:w="90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3"/>
              </w:rPr>
              <w:t>3 Sep</w:t>
            </w:r>
          </w:p>
        </w:tc>
        <w:tc>
          <w:tcPr>
            <w:tcW w:type="dxa" w:w="105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3"/>
              </w:rPr>
              <w:t>DR-WX-03</w:t>
            </w:r>
          </w:p>
        </w:tc>
        <w:tc>
          <w:tcPr>
            <w:tcW w:type="dxa" w:w="286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3"/>
              </w:rPr>
              <w:t>Deck preparation</w:t>
            </w:r>
          </w:p>
        </w:tc>
        <w:tc>
          <w:tcPr>
            <w:tcW w:type="dxa" w:w="455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3"/>
              </w:rPr>
              <w:t>Full roofing shift stopped; water remained in low areas</w:t>
            </w:r>
          </w:p>
        </w:tc>
      </w:tr>
      <w:tr>
        <w:trPr>
          <w:cantSplit/>
        </w:trPr>
        <w:tc>
          <w:tcPr>
            <w:tcW w:type="dxa" w:w="90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3"/>
              </w:rPr>
              <w:t>7 Sep</w:t>
            </w:r>
          </w:p>
        </w:tc>
        <w:tc>
          <w:tcPr>
            <w:tcW w:type="dxa" w:w="105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3"/>
              </w:rPr>
              <w:t>DR-WX-04</w:t>
            </w:r>
          </w:p>
        </w:tc>
        <w:tc>
          <w:tcPr>
            <w:tcW w:type="dxa" w:w="286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3"/>
              </w:rPr>
              <w:t>Vapor-retarder placement</w:t>
            </w:r>
          </w:p>
        </w:tc>
        <w:tc>
          <w:tcPr>
            <w:tcW w:type="dxa" w:w="455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3"/>
              </w:rPr>
              <w:t>Full roofing shift stopped; substrate remained damp</w:t>
            </w:r>
          </w:p>
        </w:tc>
      </w:tr>
      <w:tr>
        <w:trPr>
          <w:cantSplit/>
        </w:trPr>
        <w:tc>
          <w:tcPr>
            <w:tcW w:type="dxa" w:w="90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3"/>
              </w:rPr>
              <w:t>8 Sep</w:t>
            </w:r>
          </w:p>
        </w:tc>
        <w:tc>
          <w:tcPr>
            <w:tcW w:type="dxa" w:w="105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3"/>
              </w:rPr>
              <w:t>DR-WX-05</w:t>
            </w:r>
          </w:p>
        </w:tc>
        <w:tc>
          <w:tcPr>
            <w:tcW w:type="dxa" w:w="286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3"/>
              </w:rPr>
              <w:t>Insulation placement</w:t>
            </w:r>
          </w:p>
        </w:tc>
        <w:tc>
          <w:tcPr>
            <w:tcW w:type="dxa" w:w="455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3"/>
              </w:rPr>
              <w:t>Full roofing shift stopped; materials kept covered</w:t>
            </w:r>
          </w:p>
        </w:tc>
      </w:tr>
      <w:tr>
        <w:trPr>
          <w:cantSplit/>
        </w:trPr>
        <w:tc>
          <w:tcPr>
            <w:tcW w:type="dxa" w:w="90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3"/>
              </w:rPr>
              <w:t>9 Sep</w:t>
            </w:r>
          </w:p>
        </w:tc>
        <w:tc>
          <w:tcPr>
            <w:tcW w:type="dxa" w:w="105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3"/>
              </w:rPr>
              <w:t>DR-WX-06</w:t>
            </w:r>
          </w:p>
        </w:tc>
        <w:tc>
          <w:tcPr>
            <w:tcW w:type="dxa" w:w="286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3"/>
              </w:rPr>
              <w:t>Membrane installation</w:t>
            </w:r>
          </w:p>
        </w:tc>
        <w:tc>
          <w:tcPr>
            <w:tcW w:type="dxa" w:w="455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3"/>
              </w:rPr>
              <w:t>Full roofing shift stopped; surface water continued</w:t>
            </w:r>
          </w:p>
        </w:tc>
      </w:tr>
      <w:tr>
        <w:trPr>
          <w:cantSplit/>
        </w:trPr>
        <w:tc>
          <w:tcPr>
            <w:tcW w:type="dxa" w:w="90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3"/>
              </w:rPr>
              <w:t>10 Sep</w:t>
            </w:r>
          </w:p>
        </w:tc>
        <w:tc>
          <w:tcPr>
            <w:tcW w:type="dxa" w:w="105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3"/>
              </w:rPr>
              <w:t>DR-WX-07</w:t>
            </w:r>
          </w:p>
        </w:tc>
        <w:tc>
          <w:tcPr>
            <w:tcW w:type="dxa" w:w="286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3"/>
              </w:rPr>
              <w:t>Membrane installation</w:t>
            </w:r>
          </w:p>
        </w:tc>
        <w:tc>
          <w:tcPr>
            <w:tcW w:type="dxa" w:w="455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3"/>
              </w:rPr>
              <w:t>Full roofing shift stopped; adhesion conditions not met</w:t>
            </w:r>
          </w:p>
        </w:tc>
      </w:tr>
      <w:tr>
        <w:trPr>
          <w:cantSplit/>
        </w:trPr>
        <w:tc>
          <w:tcPr>
            <w:tcW w:type="dxa" w:w="90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3"/>
              </w:rPr>
              <w:t>13 Sep</w:t>
            </w:r>
          </w:p>
        </w:tc>
        <w:tc>
          <w:tcPr>
            <w:tcW w:type="dxa" w:w="105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3"/>
              </w:rPr>
              <w:t>DR-WX-08</w:t>
            </w:r>
          </w:p>
        </w:tc>
        <w:tc>
          <w:tcPr>
            <w:tcW w:type="dxa" w:w="286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3"/>
              </w:rPr>
              <w:t>Membrane seams / flashing</w:t>
            </w:r>
          </w:p>
        </w:tc>
        <w:tc>
          <w:tcPr>
            <w:tcW w:type="dxa" w:w="455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3"/>
              </w:rPr>
              <w:t>Full roofing shift stopped; rain and wet work surface</w:t>
            </w:r>
          </w:p>
        </w:tc>
      </w:tr>
      <w:tr>
        <w:trPr>
          <w:cantSplit/>
        </w:trPr>
        <w:tc>
          <w:tcPr>
            <w:tcW w:type="dxa" w:w="90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3"/>
              </w:rPr>
              <w:t>14 Sep</w:t>
            </w:r>
          </w:p>
        </w:tc>
        <w:tc>
          <w:tcPr>
            <w:tcW w:type="dxa" w:w="105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3"/>
              </w:rPr>
              <w:t>DR-WX-09</w:t>
            </w:r>
          </w:p>
        </w:tc>
        <w:tc>
          <w:tcPr>
            <w:tcW w:type="dxa" w:w="286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3"/>
              </w:rPr>
              <w:t>Perimeter and curb flashing</w:t>
            </w:r>
          </w:p>
        </w:tc>
        <w:tc>
          <w:tcPr>
            <w:tcW w:type="dxa" w:w="455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3"/>
              </w:rPr>
              <w:t>Full roofing shift stopped; standing water at drains</w:t>
            </w:r>
          </w:p>
        </w:tc>
      </w:tr>
      <w:tr>
        <w:trPr>
          <w:cantSplit/>
        </w:trPr>
        <w:tc>
          <w:tcPr>
            <w:tcW w:type="dxa" w:w="90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3"/>
              </w:rPr>
              <w:t>15 Sep</w:t>
            </w:r>
          </w:p>
        </w:tc>
        <w:tc>
          <w:tcPr>
            <w:tcW w:type="dxa" w:w="105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3"/>
              </w:rPr>
              <w:t>DR-WX-10</w:t>
            </w:r>
          </w:p>
        </w:tc>
        <w:tc>
          <w:tcPr>
            <w:tcW w:type="dxa" w:w="286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3"/>
              </w:rPr>
              <w:t>Roof dry-in progression</w:t>
            </w:r>
          </w:p>
        </w:tc>
        <w:tc>
          <w:tcPr>
            <w:tcW w:type="dxa" w:w="455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3"/>
              </w:rPr>
              <w:t>Full roofing shift stopped; work area remained wet</w:t>
            </w:r>
          </w:p>
        </w:tc>
      </w:tr>
      <w:tr>
        <w:trPr>
          <w:cantSplit/>
        </w:trPr>
        <w:tc>
          <w:tcPr>
            <w:tcW w:type="dxa" w:w="90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3"/>
              </w:rPr>
              <w:t>16 Sep</w:t>
            </w:r>
          </w:p>
        </w:tc>
        <w:tc>
          <w:tcPr>
            <w:tcW w:type="dxa" w:w="105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3"/>
              </w:rPr>
              <w:t>DR-WX-11</w:t>
            </w:r>
          </w:p>
        </w:tc>
        <w:tc>
          <w:tcPr>
            <w:tcW w:type="dxa" w:w="286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3"/>
              </w:rPr>
              <w:t>Roof dry-in progression</w:t>
            </w:r>
          </w:p>
        </w:tc>
        <w:tc>
          <w:tcPr>
            <w:tcW w:type="dxa" w:w="455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3"/>
              </w:rPr>
              <w:t>Full roofing shift stopped; rain during planned shift</w:t>
            </w:r>
          </w:p>
        </w:tc>
      </w:tr>
    </w:tbl>
    <w:tbl>
      <w:tblPr>
        <w:tblStyle w:val="TableGrid"/>
        <w:tblW w:type="dxa" w:w="9360"/>
        <w:jc w:val="left"/>
        <w:tblLayout w:type="fixed"/>
        <w:tblLook w:firstColumn="1" w:firstRow="1" w:lastColumn="0" w:lastRow="0" w:noHBand="0" w:noVBand="1" w:val="04A0"/>
        <w:tblInd w:w="120" w:type="dxa"/>
        <w:tblBorders>
          <w:top w:val="single" w:sz="5" w:color="A8B4BC"/>
          <w:left w:val="single" w:sz="5" w:color="A8B4BC"/>
          <w:bottom w:val="single" w:sz="5" w:color="A8B4BC"/>
          <w:right w:val="single" w:sz="5" w:color="A8B4BC"/>
          <w:insideH w:val="single" w:sz="5" w:color="A8B4BC"/>
          <w:insideV w:val="single" w:sz="5" w:color="A8B4BC"/>
        </w:tblBorders>
      </w:tblPr>
      <w:tblGrid>
        <w:gridCol w:w="9360"/>
      </w:tblGrid>
      <w:tr>
        <w:tc>
          <w:tcPr>
            <w:tcW w:type="dxa" w:w="9360"/>
            <w:shd w:fill="F2F4F7"/>
            <w:vAlign w:val="center"/>
            <w:tcMar>
              <w:top w:w="100" w:type="dxa"/>
              <w:bottom w:w="100" w:type="dxa"/>
              <w:start w:w="120" w:type="dxa"/>
              <w:end w:w="120" w:type="dxa"/>
            </w:tcMar>
          </w:tcPr>
          <w:p>
            <w:pPr>
              <w:keepLines/>
              <w:spacing w:before="40" w:after="40" w:line="252" w:lineRule="auto"/>
            </w:pPr>
            <w:r>
              <w:rPr>
                <w:rFonts w:ascii="Calibri" w:hAnsi="Calibri"/>
                <w:b/>
                <w:color w:val="2E74B5"/>
                <w:sz w:val="18"/>
              </w:rPr>
              <w:t xml:space="preserve">RECORD LIMIT: </w:t>
            </w:r>
            <w:r>
              <w:rPr>
                <w:rFonts w:ascii="Calibri" w:hAnsi="Calibri"/>
                <w:color w:val="192530"/>
                <w:sz w:val="18"/>
              </w:rPr>
              <w:t>These entries corroborate that roofing was interrupted on the listed dates. They do not compare actual weather with historical or contract-anticipated conditions and do not establish critical-path effect, timely notice, concurrency, or mitigation.</w:t>
            </w:r>
          </w:p>
        </w:tc>
      </w:tr>
    </w:tbl>
    <w:p>
      <w:pPr>
        <w:keepLines/>
        <w:spacing w:before="80" w:after="0" w:line="240" w:lineRule="auto"/>
      </w:pPr>
      <w:r>
        <w:rPr>
          <w:rFonts w:ascii="Calibri" w:hAnsi="Calibri"/>
          <w:b/>
          <w:color w:val="192530"/>
          <w:sz w:val="17"/>
        </w:rPr>
        <w:t xml:space="preserve">/s/ Mara Vance  |  </w:t>
      </w:r>
      <w:r>
        <w:rPr>
          <w:rFonts w:ascii="Calibri" w:hAnsi="Calibri"/>
          <w:color w:val="192530"/>
          <w:sz w:val="17"/>
        </w:rPr>
        <w:t>Quality Control Manager, Outer Heaven Builders, LLC  |  20 Sep 2027</w:t>
      </w:r>
    </w:p>
    <w:p>
      <w:r>
        <w:br w:type="page"/>
      </w:r>
    </w:p>
    <w:p>
      <w:pPr>
        <w:keepNext/>
        <w:spacing w:before="100" w:after="40"/>
        <w:jc w:val="center"/>
      </w:pPr>
      <w:r>
        <w:rPr>
          <w:rFonts w:ascii="Calibri" w:hAnsi="Calibri"/>
          <w:b/>
          <w:color w:val="192530"/>
          <w:sz w:val="32"/>
        </w:rPr>
        <w:t>OUTER HEAVEN BUILDERS, LLC</w:t>
      </w:r>
    </w:p>
    <w:p>
      <w:pPr>
        <w:keepNext/>
        <w:spacing w:before="0" w:after="280"/>
        <w:jc w:val="center"/>
      </w:pPr>
      <w:r>
        <w:rPr>
          <w:rFonts w:ascii="Calibri" w:hAnsi="Calibri"/>
          <w:b/>
          <w:color w:val="606A74"/>
          <w:sz w:val="21"/>
        </w:rPr>
        <w:t>SHADOW MOSES AIR FIELD, ALASKA</w:t>
      </w:r>
    </w:p>
    <w:p>
      <w:pPr>
        <w:keepNext/>
        <w:pageBreakBefore w:val="0"/>
        <w:spacing w:before="80" w:after="60"/>
        <w:jc w:val="center"/>
      </w:pPr>
      <w:r>
        <w:rPr>
          <w:rFonts w:ascii="Calibri" w:hAnsi="Calibri"/>
          <w:b/>
          <w:color w:val="192530"/>
          <w:sz w:val="32"/>
        </w:rPr>
        <w:t>SELECTED PHOTOGRAPHIC LOG</w:t>
      </w:r>
    </w:p>
    <w:p>
      <w:pPr>
        <w:keepNext/>
        <w:spacing w:before="0" w:after="200"/>
        <w:jc w:val="center"/>
      </w:pPr>
      <w:r>
        <w:rPr>
          <w:rFonts w:ascii="Calibri" w:hAnsi="Calibri"/>
          <w:b/>
          <w:color w:val="606A74"/>
          <w:sz w:val="21"/>
        </w:rPr>
        <w:t>Daily-report images furnished with the prime contractor's extension request</w:t>
      </w:r>
    </w:p>
    <w:p>
      <w:pPr>
        <w:keepNext/>
        <w:spacing w:before="80" w:after="80"/>
        <w:jc w:val="center"/>
      </w:pPr>
      <w:r>
        <w:drawing>
          <wp:inline xmlns:a="http://schemas.openxmlformats.org/drawingml/2006/main" xmlns:pic="http://schemas.openxmlformats.org/drawingml/2006/picture">
            <wp:extent cx="6126480" cy="3063240"/>
            <wp:docPr id="1" name="Picture 1" title="Community Center roofing rain-condition photo log" descr="Three fictional field photographs: standing water on a partially stripped roof, roofing materials secured beneath tarps on a wet roof, and the fenced Community Support Center exterior during rain."/>
            <wp:cNvGraphicFramePr>
              <a:graphicFrameLocks noChangeAspect="1"/>
            </wp:cNvGraphicFramePr>
            <a:graphic>
              <a:graphicData uri="http://schemas.openxmlformats.org/drawingml/2006/picture">
                <pic:pic>
                  <pic:nvPicPr>
                    <pic:cNvPr id="0" name="alaska-community-center-rain-evidence-contact-sheet.png"/>
                    <pic:cNvPicPr/>
                  </pic:nvPicPr>
                  <pic:blipFill>
                    <a:blip r:embed="rId11"/>
                    <a:stretch>
                      <a:fillRect/>
                    </a:stretch>
                  </pic:blipFill>
                  <pic:spPr>
                    <a:xfrm>
                      <a:off x="0" y="0"/>
                      <a:ext cx="6126480" cy="3063240"/>
                    </a:xfrm>
                    <a:prstGeom prst="rect"/>
                  </pic:spPr>
                </pic:pic>
              </a:graphicData>
            </a:graphic>
          </wp:inline>
        </w:drawing>
      </w:r>
    </w:p>
    <w:p>
      <w:pPr>
        <w:keepNext/>
        <w:spacing w:before="0" w:after="140"/>
        <w:jc w:val="center"/>
      </w:pPr>
      <w:r>
        <w:rPr>
          <w:rFonts w:ascii="Calibri" w:hAnsi="Calibri"/>
          <w:i/>
          <w:color w:val="606A74"/>
          <w:sz w:val="16"/>
        </w:rPr>
        <w:t>Left to right: partially stripped roof with standing water; secured roofing materials on a wet work surface; Community Support Center exterior during a roofing pause.</w:t>
      </w:r>
    </w:p>
    <w:tbl>
      <w:tblPr>
        <w:tblStyle w:val="TableGrid"/>
        <w:tblW w:type="dxa" w:w="9360"/>
        <w:jc w:val="left"/>
        <w:tblLayout w:type="fixed"/>
        <w:tblLook w:firstColumn="1" w:firstRow="1" w:lastColumn="0" w:lastRow="0" w:noHBand="0" w:noVBand="1" w:val="04A0"/>
        <w:tblInd w:w="120" w:type="dxa"/>
        <w:tblBorders>
          <w:top w:val="single" w:sz="5" w:color="8A969F"/>
          <w:left w:val="single" w:sz="5" w:color="8A969F"/>
          <w:bottom w:val="single" w:sz="5" w:color="8A969F"/>
          <w:right w:val="single" w:sz="5" w:color="8A969F"/>
          <w:insideH w:val="single" w:sz="5" w:color="8A969F"/>
          <w:insideV w:val="single" w:sz="5" w:color="8A969F"/>
        </w:tblBorders>
      </w:tblPr>
      <w:tblGrid>
        <w:gridCol w:w="2450"/>
        <w:gridCol w:w="6910"/>
      </w:tblGrid>
      <w:tr>
        <w:trPr>
          <w:tblHeader w:val="true"/>
          <w:cantSplit/>
        </w:trPr>
        <w:tc>
          <w:tcPr>
            <w:tcW w:type="dxa" w:w="2450"/>
            <w:shd w:fill="E8EEF5"/>
            <w:vAlign w:val="center"/>
            <w:tcMar>
              <w:top w:w="100" w:type="dxa"/>
              <w:bottom w:w="100" w:type="dxa"/>
              <w:start w:w="120" w:type="dxa"/>
              <w:end w:w="120" w:type="dxa"/>
            </w:tcMar>
          </w:tcPr>
          <w:p>
            <w:pPr>
              <w:keepLines/>
              <w:spacing w:before="20" w:after="20" w:line="240" w:lineRule="auto"/>
              <w:jc w:val="left"/>
            </w:pPr>
            <w:r/>
            <w:r>
              <w:rPr>
                <w:rFonts w:ascii="Calibri" w:hAnsi="Calibri"/>
                <w:b/>
                <w:color w:val="192530"/>
                <w:sz w:val="16"/>
              </w:rPr>
              <w:t>Photo record</w:t>
            </w:r>
          </w:p>
        </w:tc>
        <w:tc>
          <w:tcPr>
            <w:tcW w:type="dxa" w:w="6910"/>
            <w:shd w:fill="E8EEF5"/>
            <w:vAlign w:val="center"/>
            <w:tcMar>
              <w:top w:w="100" w:type="dxa"/>
              <w:bottom w:w="100" w:type="dxa"/>
              <w:start w:w="120" w:type="dxa"/>
              <w:end w:w="120" w:type="dxa"/>
            </w:tcMar>
          </w:tcPr>
          <w:p>
            <w:pPr>
              <w:keepLines/>
              <w:spacing w:before="20" w:after="20" w:line="240" w:lineRule="auto"/>
              <w:jc w:val="left"/>
            </w:pPr>
            <w:r/>
            <w:r>
              <w:rPr>
                <w:rFonts w:ascii="Calibri" w:hAnsi="Calibri"/>
                <w:b/>
                <w:color w:val="192530"/>
                <w:sz w:val="16"/>
              </w:rPr>
              <w:t>Daily-report caption</w:t>
            </w:r>
          </w:p>
        </w:tc>
      </w:tr>
      <w:tr>
        <w:trPr>
          <w:cantSplit/>
        </w:trPr>
        <w:tc>
          <w:tcPr>
            <w:tcW w:type="dxa" w:w="245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6"/>
              </w:rPr>
              <w:t>DR-PH-0903 / 3 Sep 2027</w:t>
            </w:r>
          </w:p>
        </w:tc>
        <w:tc>
          <w:tcPr>
            <w:tcW w:type="dxa" w:w="691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6"/>
              </w:rPr>
              <w:t>Standing water across the active roof work zone; membrane-removal work stopped.</w:t>
            </w:r>
          </w:p>
        </w:tc>
      </w:tr>
      <w:tr>
        <w:trPr>
          <w:cantSplit/>
        </w:trPr>
        <w:tc>
          <w:tcPr>
            <w:tcW w:type="dxa" w:w="245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6"/>
              </w:rPr>
              <w:t>DR-PH-0909 / 9 Sep 2027</w:t>
            </w:r>
          </w:p>
        </w:tc>
        <w:tc>
          <w:tcPr>
            <w:tcW w:type="dxa" w:w="691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6"/>
              </w:rPr>
              <w:t>Insulation and membrane materials secured beneath tarps; installation work stopped.</w:t>
            </w:r>
          </w:p>
        </w:tc>
      </w:tr>
      <w:tr>
        <w:trPr>
          <w:cantSplit/>
        </w:trPr>
        <w:tc>
          <w:tcPr>
            <w:tcW w:type="dxa" w:w="245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6"/>
              </w:rPr>
              <w:t>DR-PH-0916 / 16 Sep 2027</w:t>
            </w:r>
          </w:p>
        </w:tc>
        <w:tc>
          <w:tcPr>
            <w:tcW w:type="dxa" w:w="691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6"/>
              </w:rPr>
              <w:t>Facility exterior and fenced work area during rain; roof crew remained off the work surface.</w:t>
            </w:r>
          </w:p>
        </w:tc>
      </w:tr>
    </w:tbl>
    <w:tbl>
      <w:tblPr>
        <w:tblStyle w:val="TableGrid"/>
        <w:tblW w:type="dxa" w:w="9360"/>
        <w:jc w:val="left"/>
        <w:tblLayout w:type="fixed"/>
        <w:tblLook w:firstColumn="1" w:firstRow="1" w:lastColumn="0" w:lastRow="0" w:noHBand="0" w:noVBand="1" w:val="04A0"/>
        <w:tblInd w:w="120" w:type="dxa"/>
        <w:tblBorders>
          <w:top w:val="single" w:sz="5" w:color="A8B4BC"/>
          <w:left w:val="single" w:sz="5" w:color="A8B4BC"/>
          <w:bottom w:val="single" w:sz="5" w:color="A8B4BC"/>
          <w:right w:val="single" w:sz="5" w:color="A8B4BC"/>
          <w:insideH w:val="single" w:sz="5" w:color="A8B4BC"/>
          <w:insideV w:val="single" w:sz="5" w:color="A8B4BC"/>
        </w:tblBorders>
      </w:tblPr>
      <w:tblGrid>
        <w:gridCol w:w="9360"/>
      </w:tblGrid>
      <w:tr>
        <w:tc>
          <w:tcPr>
            <w:tcW w:type="dxa" w:w="9360"/>
            <w:shd w:fill="F2F4F7"/>
            <w:vAlign w:val="center"/>
            <w:tcMar>
              <w:top w:w="100" w:type="dxa"/>
              <w:bottom w:w="100" w:type="dxa"/>
              <w:start w:w="120" w:type="dxa"/>
              <w:end w:w="120" w:type="dxa"/>
            </w:tcMar>
          </w:tcPr>
          <w:p>
            <w:pPr>
              <w:keepLines/>
              <w:spacing w:before="40" w:after="40" w:line="252" w:lineRule="auto"/>
            </w:pPr>
            <w:r>
              <w:rPr>
                <w:rFonts w:ascii="Calibri" w:hAnsi="Calibri"/>
                <w:b/>
                <w:color w:val="2E74B5"/>
                <w:sz w:val="18"/>
              </w:rPr>
              <w:t xml:space="preserve">EVIDENTIARY LIMIT: </w:t>
            </w:r>
            <w:r>
              <w:rPr>
                <w:rFonts w:ascii="Calibri" w:hAnsi="Calibri"/>
                <w:color w:val="192530"/>
                <w:sz w:val="18"/>
              </w:rPr>
              <w:t>The photographs support the presence of wet conditions and paused work. Their dramatic appearance does not establish that the weather was unusually severe or that any date caused excusable, nonconcurrent critical-path delay.</w:t>
            </w:r>
          </w:p>
        </w:tc>
      </w:tr>
    </w:tbl>
    <w:p>
      <w:pPr>
        <w:spacing w:before="80" w:after="0" w:line="240" w:lineRule="auto"/>
      </w:pPr>
      <w:r>
        <w:rPr>
          <w:rFonts w:ascii="Calibri" w:hAnsi="Calibri"/>
          <w:b/>
          <w:color w:val="606A74"/>
          <w:sz w:val="15"/>
        </w:rPr>
        <w:t xml:space="preserve">Record note: </w:t>
      </w:r>
      <w:r>
        <w:rPr>
          <w:rFonts w:ascii="Calibri" w:hAnsi="Calibri"/>
          <w:color w:val="606A74"/>
          <w:sz w:val="15"/>
        </w:rPr>
        <w:t>Exercise images are fictional and generated for this training scenario; no real facility, contractor, or classified material is depicted.</w:t>
      </w:r>
    </w:p>
    <w:sectPr w:rsidR="00FC693F" w:rsidRPr="0006063C" w:rsidSect="00034616">
      <w:headerReference w:type="default" r:id="rId9"/>
      <w:footerReference w:type="default" r:id="rId10"/>
      <w:pgSz w:w="12240" w:h="15840"/>
      <w:pgMar w:top="792" w:right="1123" w:bottom="792" w:left="1123"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jc w:val="right"/>
    </w:pPr>
    <w:r>
      <w:rPr>
        <w:rFonts w:ascii="Calibri" w:hAnsi="Calibri"/>
        <w:b/>
        <w:color w:val="606A74"/>
        <w:sz w:val="17"/>
      </w:rPr>
      <w:t>EXERCISE USE ONLY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80" w:line="264" w:lineRule="auto"/>
    </w:pPr>
    <w:rPr>
      <w:rFonts w:ascii="Calibri" w:hAnsi="Calibri"/>
      <w:color w:val="192530"/>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L-02 Roofing Daily Reports and Photographic Log</dc:title>
  <dc:subject>Daily-report extracts and fictional photographic evidence supporting the roofing weather request</dc:subject>
  <dc:creator>Outer Heaven Builders, LLC</dc:creator>
  <cp:keywords>training, construction, adverse weather, schedule, excusable delay, FAR 52.249-10</cp:keywords>
  <dc:description>Exercise use only. All names, places, dates, photographs, records, and amounts are fictional.</dc:description>
  <cp:lastModifiedBy/>
  <cp:revision>1</cp:revision>
  <dcterms:created xsi:type="dcterms:W3CDTF">2013-12-23T23:15:00Z</dcterms:created>
  <dcterms:modified xsi:type="dcterms:W3CDTF">2013-12-23T23:15:00Z</dcterms:modified>
  <cp:category/>
</cp:coreProperties>
</file>