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pPr>
      <w:r>
        <w:rPr>
          <w:rFonts w:ascii="Arial" w:hAnsi="Arial"/>
          <w:b/>
          <w:color w:val="526B77"/>
          <w:sz w:val="15"/>
        </w:rPr>
        <w:t>INSTALLATION ORIENTATION | SIMPLIFIED SITE PLAN</w:t>
      </w:r>
    </w:p>
    <w:p>
      <w:pPr>
        <w:spacing w:before="0" w:after="0" w:line="228" w:lineRule="auto"/>
      </w:pPr>
      <w:r>
        <w:rPr>
          <w:rFonts w:ascii="Arial" w:hAnsi="Arial"/>
          <w:b/>
          <w:color w:val="173B4D"/>
          <w:sz w:val="36"/>
        </w:rPr>
        <w:t>SHADOW MOSES AIR FIELD - SIMPLIFIED INSTALLATION MAP</w:t>
      </w:r>
    </w:p>
    <w:p>
      <w:pPr>
        <w:spacing w:before="0" w:after="60" w:line="240" w:lineRule="auto"/>
      </w:pPr>
      <w:r>
        <w:rPr>
          <w:rFonts w:ascii="Arial" w:hAnsi="Arial"/>
          <w:b/>
          <w:color w:val="526B77"/>
          <w:sz w:val="18"/>
        </w:rPr>
        <w:t>Operation NORTHERN LANTERN | Program Month 3</w:t>
      </w:r>
    </w:p>
    <w:p>
      <w:pPr>
        <w:spacing w:before="0" w:after="60"/>
        <w:jc w:val="center"/>
      </w:pPr>
      <w:r>
        <w:drawing>
          <wp:inline xmlns:a="http://schemas.openxmlformats.org/drawingml/2006/main" xmlns:pic="http://schemas.openxmlformats.org/drawingml/2006/picture">
            <wp:extent cx="9390888" cy="5008474"/>
            <wp:docPr id="1" name="Shadow Moses Air Field simplified installation map" descr="Fictional not-to-scale orientation map showing the airfield, command post, community and administrative buildings, dormitories, medical and fire facilities, logistics areas, utilities, cargo pier, installation perimeter, surrounding island wilderness, and an internally fenced flightline with runway approach lights and an access gate."/>
            <wp:cNvGraphicFramePr>
              <a:graphicFrameLocks noChangeAspect="1"/>
            </wp:cNvGraphicFramePr>
            <a:graphic>
              <a:graphicData uri="http://schemas.openxmlformats.org/drawingml/2006/picture">
                <pic:pic>
                  <pic:nvPicPr>
                    <pic:cNvPr id="0" name="M-02_Shadow_Moses_Map.png"/>
                    <pic:cNvPicPr/>
                  </pic:nvPicPr>
                  <pic:blipFill>
                    <a:blip r:embed="rId10"/>
                    <a:stretch>
                      <a:fillRect/>
                    </a:stretch>
                  </pic:blipFill>
                  <pic:spPr>
                    <a:xfrm>
                      <a:off x="0" y="0"/>
                      <a:ext cx="9390888" cy="5008474"/>
                    </a:xfrm>
                    <a:prstGeom prst="rect"/>
                  </pic:spPr>
                </pic:pic>
              </a:graphicData>
            </a:graphic>
          </wp:inline>
        </w:drawing>
      </w:r>
    </w:p>
    <w:p>
      <w:pPr>
        <w:spacing w:before="0" w:after="20" w:line="240" w:lineRule="auto"/>
      </w:pPr>
      <w:r>
        <w:rPr>
          <w:rFonts w:ascii="Arial" w:hAnsi="Arial"/>
          <w:b/>
          <w:color w:val="526B77"/>
          <w:sz w:val="14"/>
        </w:rPr>
        <w:t>QUICK ORIENTATION</w:t>
      </w:r>
    </w:p>
    <w:tbl>
      <w:tblPr>
        <w:tblW w:type="auto" w:w="0"/>
        <w:jc w:val="center"/>
        <w:tblLayout w:type="fixed"/>
        <w:tblLook w:firstColumn="1" w:firstRow="1" w:lastColumn="0" w:lastRow="0" w:noHBand="0" w:noVBand="1" w:val="04A0"/>
      </w:tblPr>
      <w:tblGrid>
        <w:gridCol w:w="3708"/>
        <w:gridCol w:w="3708"/>
        <w:gridCol w:w="3708"/>
        <w:gridCol w:w="3708"/>
      </w:tblGrid>
      <w:tr>
        <w:trPr>
          <w:tblHeader w:val="true"/>
        </w:trPr>
        <w:tc>
          <w:tcPr>
            <w:tcW w:type="dxa" w:w="3658"/>
            <w:shd w:fill="E8EFF2" w:val="clear"/>
            <w:tcMar>
              <w:top w:w="55" w:type="dxa"/>
              <w:left w:w="80" w:type="dxa"/>
              <w:bottom w:w="55" w:type="dxa"/>
              <w:right w:w="80" w:type="dxa"/>
            </w:tcMar>
            <w:vAlign w:val="center"/>
          </w:tcPr>
          <w:p>
            <w:pPr>
              <w:spacing w:before="0" w:after="0" w:line="228" w:lineRule="auto"/>
            </w:pPr>
            <w:r>
              <w:rPr>
                <w:rFonts w:ascii="Arial" w:hAnsi="Arial"/>
                <w:b/>
                <w:color w:val="173B4D"/>
                <w:sz w:val="14"/>
              </w:rPr>
              <w:t>NORTH | AIRFIELD</w:t>
            </w:r>
            <w:r>
              <w:rPr>
                <w:rFonts w:ascii="Arial" w:hAnsi="Arial"/>
                <w:b w:val="0"/>
                <w:color w:val="243840"/>
                <w:sz w:val="14"/>
              </w:rPr>
              <w:br/>
              <w:t>Runway / approach lights, taxiway, flightline gate, ATC, hangar, and Fire / EMS.</w:t>
            </w:r>
          </w:p>
        </w:tc>
        <w:tc>
          <w:tcPr>
            <w:tcW w:type="dxa" w:w="3658"/>
            <w:shd w:fill="F6ECD7" w:val="clear"/>
            <w:tcMar>
              <w:top w:w="55" w:type="dxa"/>
              <w:left w:w="80" w:type="dxa"/>
              <w:bottom w:w="55" w:type="dxa"/>
              <w:right w:w="80" w:type="dxa"/>
            </w:tcMar>
            <w:vAlign w:val="center"/>
          </w:tcPr>
          <w:p>
            <w:pPr>
              <w:spacing w:before="0" w:after="0" w:line="228" w:lineRule="auto"/>
            </w:pPr>
            <w:r>
              <w:rPr>
                <w:rFonts w:ascii="Arial" w:hAnsi="Arial"/>
                <w:b/>
                <w:color w:val="173B4D"/>
                <w:sz w:val="14"/>
              </w:rPr>
              <w:t>SOUTH | CANTONMENT</w:t>
            </w:r>
            <w:r>
              <w:rPr>
                <w:rFonts w:ascii="Arial" w:hAnsi="Arial"/>
                <w:b w:val="0"/>
                <w:color w:val="243840"/>
                <w:sz w:val="14"/>
              </w:rPr>
              <w:br/>
              <w:t>Headquarters, recreation, community support, dormitories, dining, and medical.</w:t>
            </w:r>
          </w:p>
        </w:tc>
        <w:tc>
          <w:tcPr>
            <w:tcW w:type="dxa" w:w="3658"/>
            <w:shd w:fill="E7ECE3" w:val="clear"/>
            <w:tcMar>
              <w:top w:w="55" w:type="dxa"/>
              <w:left w:w="80" w:type="dxa"/>
              <w:bottom w:w="55" w:type="dxa"/>
              <w:right w:w="80" w:type="dxa"/>
            </w:tcMar>
            <w:vAlign w:val="center"/>
          </w:tcPr>
          <w:p>
            <w:pPr>
              <w:spacing w:before="0" w:after="0" w:line="228" w:lineRule="auto"/>
            </w:pPr>
            <w:r>
              <w:rPr>
                <w:rFonts w:ascii="Arial" w:hAnsi="Arial"/>
                <w:b/>
                <w:color w:val="173B4D"/>
                <w:sz w:val="14"/>
              </w:rPr>
              <w:t>WEST | LOGISTICS</w:t>
            </w:r>
            <w:r>
              <w:rPr>
                <w:rFonts w:ascii="Arial" w:hAnsi="Arial"/>
                <w:b w:val="0"/>
                <w:color w:val="243840"/>
                <w:sz w:val="14"/>
              </w:rPr>
              <w:br/>
              <w:t>Cargo pier, fuel, warehouse, motor pool, utilities, and contractor staging.</w:t>
            </w:r>
          </w:p>
        </w:tc>
        <w:tc>
          <w:tcPr>
            <w:tcW w:type="dxa" w:w="3658"/>
            <w:shd w:fill="F0E4E5" w:val="clear"/>
            <w:tcMar>
              <w:top w:w="55" w:type="dxa"/>
              <w:left w:w="80" w:type="dxa"/>
              <w:bottom w:w="55" w:type="dxa"/>
              <w:right w:w="80" w:type="dxa"/>
            </w:tcMar>
            <w:vAlign w:val="center"/>
          </w:tcPr>
          <w:p>
            <w:pPr>
              <w:spacing w:before="0" w:after="0" w:line="228" w:lineRule="auto"/>
            </w:pPr>
            <w:r>
              <w:rPr>
                <w:rFonts w:ascii="Arial" w:hAnsi="Arial"/>
                <w:b/>
                <w:color w:val="173B4D"/>
                <w:sz w:val="14"/>
              </w:rPr>
              <w:t>EAST | MISSION / ENTRY</w:t>
            </w:r>
            <w:r>
              <w:rPr>
                <w:rFonts w:ascii="Arial" w:hAnsi="Arial"/>
                <w:b w:val="0"/>
                <w:color w:val="243840"/>
                <w:sz w:val="14"/>
              </w:rPr>
              <w:br/>
              <w:t>Command Post, communications area, and the Main Gate / visitor control.</w:t>
            </w:r>
          </w:p>
        </w:tc>
      </w:tr>
    </w:tbl>
    <w:p>
      <w:pPr>
        <w:spacing w:before="60" w:after="0" w:line="240" w:lineRule="auto"/>
        <w:ind w:left="115" w:right="115"/>
        <w:shd w:fill="EAF1F4" w:val="clear"/>
      </w:pPr>
      <w:r>
        <w:rPr>
          <w:rFonts w:ascii="Arial" w:hAnsi="Arial"/>
          <w:b/>
          <w:color w:val="173B4D"/>
          <w:sz w:val="15"/>
        </w:rPr>
        <w:t xml:space="preserve"> MAP USE: </w:t>
      </w:r>
      <w:r>
        <w:rPr>
          <w:rFonts w:ascii="Arial" w:hAnsi="Arial"/>
          <w:b w:val="0"/>
          <w:color w:val="243840"/>
          <w:sz w:val="15"/>
        </w:rPr>
        <w:t xml:space="preserve">General orientation only; not to scale. Facility footprints and routes are simplified and do not establish contract requirements, site conditions, access rights, utility locations, or construction limits. Request project-specific drawings, surveys, access plans, and overlays when those facts are needed. </w:t>
      </w:r>
    </w:p>
    <w:sectPr w:rsidR="00FC693F" w:rsidRPr="0006063C" w:rsidSect="00034616">
      <w:headerReference w:type="default" r:id="rId9"/>
      <w:footerReference w:type="default" r:id="rId11"/>
      <w:pgSz w:w="15840" w:h="12240" w:orient="landscape"/>
      <w:pgMar w:top="490" w:right="504" w:bottom="461" w:left="504" w:header="173" w:footer="17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line="240" w:lineRule="auto"/>
      <w:jc w:val="left"/>
      <w:tabs>
        <w:tab w:val="right" w:pos="14832"/>
      </w:tabs>
    </w:pPr>
    <w:r>
      <w:rPr>
        <w:rFonts w:ascii="Arial" w:hAnsi="Arial"/>
        <w:b w:val="0"/>
        <w:color w:val="6F7F86"/>
        <w:sz w:val="14"/>
      </w:rPr>
      <w:t>Fictional scenario - not an operational directive</w:t>
    </w:r>
    <w:r>
      <w:rPr>
        <w:rFonts w:ascii="Arial" w:hAnsi="Arial"/>
        <w:b w:val="0"/>
        <w:color w:val="6F7F86"/>
        <w:sz w:val="14"/>
      </w:rPr>
      <w:tab/>
      <w:t>Page 1</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line="240" w:lineRule="auto"/>
      <w:jc w:val="left"/>
      <w:tabs>
        <w:tab w:val="right" w:pos="14832"/>
      </w:tabs>
    </w:pPr>
    <w:r>
      <w:rPr>
        <w:rFonts w:ascii="Arial" w:hAnsi="Arial"/>
        <w:b/>
        <w:color w:val="526B77"/>
        <w:sz w:val="15"/>
      </w:rPr>
      <w:t>M-02 | BASE REACTIVATION PACKET</w:t>
    </w:r>
    <w:r>
      <w:rPr>
        <w:rFonts w:ascii="Arial" w:hAnsi="Arial"/>
        <w:b/>
        <w:color w:val="526B77"/>
        <w:sz w:val="15"/>
      </w:rPr>
      <w:tab/>
      <w:t>TRAINING USE ONLY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image" Target="media/image1.png"/><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 Shadow Moses Air Field Simplified Installation Map</dc:title>
  <dc:subject>Operation NORTHERN LANTERN construction contracting training</dc:subject>
  <dc:creator>Training Development Team</dc:creator>
  <cp:keywords>M-02, construction contracting, training, installation map, Shadow Moses</cp:keywords>
  <dc:description>generated by python-docx</dc:description>
  <cp:lastModifiedBy/>
  <cp:revision>1</cp:revision>
  <dcterms:created xsi:type="dcterms:W3CDTF">2013-12-23T23:15:00Z</dcterms:created>
  <dcterms:modified xsi:type="dcterms:W3CDTF">2013-12-23T23:15:00Z</dcterms:modified>
  <cp:category/>
</cp:coreProperties>
</file>