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CONFORMED TASK-ORDER EXTRACT</w:t>
      </w:r>
    </w:p>
    <w:p>
      <w:pPr>
        <w:keepNext/>
        <w:spacing w:before="0" w:after="200"/>
        <w:jc w:val="center"/>
      </w:pPr>
      <w:r>
        <w:rPr>
          <w:rFonts w:ascii="Calibri" w:hAnsi="Calibri"/>
          <w:b/>
          <w:color w:val="606A74"/>
          <w:sz w:val="21"/>
        </w:rPr>
        <w:t>Architectural finish requirements | FA-27-008 | Building 100</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Contractor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Diamond Dogs Civil Works,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Task order / value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FA-27-008 / $8,615,000 firm fixed price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Design package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Accepted Final Design Package CP-100-FD-01, dated 18 April 2028</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Affected finish</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Room 1-126, Wall A-17 / coating system PT-4, blue-gray eggshell</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Extract status</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Conformed requirements through Modification 0000</w:t>
            </w:r>
          </w:p>
        </w:tc>
      </w:tr>
    </w:tbl>
    <w:p>
      <w:pPr>
        <w:pStyle w:val="Heading1"/>
        <w:keepNext/>
      </w:pPr>
      <w:r>
        <w:t>Section 09 91 00 - Painting</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150"/>
        <w:gridCol w:w="7210"/>
      </w:tblGrid>
      <w:tr>
        <w:trPr>
          <w:tblHeader w:val="true"/>
          <w:cantSplit/>
        </w:trPr>
        <w:tc>
          <w:tcPr>
            <w:tcW w:type="dxa" w:w="215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Paragraph</w:t>
            </w:r>
          </w:p>
        </w:tc>
        <w:tc>
          <w:tcPr>
            <w:tcW w:type="dxa" w:w="721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Contract requirement</w:t>
            </w:r>
          </w:p>
        </w:tc>
      </w:tr>
      <w:tr>
        <w:trPr>
          <w:cantSplit/>
        </w:trPr>
        <w:tc>
          <w:tcPr>
            <w:tcW w:type="dxa" w:w="2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3.7.A - Completed appearance</w:t>
            </w:r>
          </w:p>
        </w:tc>
        <w:tc>
          <w:tcPr>
            <w:tcW w:type="dxa" w:w="721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Provide uniform color, sheen, and coverage. Completed painted surfaces shall be clean and free of runs, laps, holidays, roller marks, scratches, gouges, abrasions, and other visible finish defects under normal room lighting.</w:t>
            </w:r>
          </w:p>
        </w:tc>
      </w:tr>
      <w:tr>
        <w:trPr>
          <w:cantSplit/>
        </w:trPr>
        <w:tc>
          <w:tcPr>
            <w:tcW w:type="dxa" w:w="2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3.8.B - Protection</w:t>
            </w:r>
          </w:p>
        </w:tc>
        <w:tc>
          <w:tcPr>
            <w:tcW w:type="dxa" w:w="721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Protect completed finishes from damage until acceptance. Repair damage and defective work to match adjacent color, sheen, and texture.</w:t>
            </w:r>
          </w:p>
        </w:tc>
      </w:tr>
      <w:tr>
        <w:trPr>
          <w:cantSplit/>
        </w:trPr>
        <w:tc>
          <w:tcPr>
            <w:tcW w:type="dxa" w:w="2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3.9.C - Touchup</w:t>
            </w:r>
          </w:p>
        </w:tc>
        <w:tc>
          <w:tcPr>
            <w:tcW w:type="dxa" w:w="721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Where a localized repair remains visible, refinish the affected surface to the nearest natural break or change line so the completed wall presents a uniform appearance.</w:t>
            </w:r>
          </w:p>
        </w:tc>
      </w:tr>
    </w:tbl>
    <w:p>
      <w:pPr>
        <w:pStyle w:val="Heading1"/>
        <w:keepNext/>
      </w:pPr>
      <w:r>
        <w:t>Section 01 77 00 - Closeout procedures</w:t>
      </w:r>
    </w:p>
    <w:p>
      <w:pPr>
        <w:keepLines/>
        <w:spacing w:before="0" w:after="100" w:line="264" w:lineRule="auto"/>
        <w:ind w:left="0"/>
      </w:pPr>
      <w:r>
        <w:rPr>
          <w:rFonts w:ascii="Calibri" w:hAnsi="Calibri"/>
          <w:color w:val="192530"/>
          <w:sz w:val="22"/>
        </w:rPr>
        <w:t>Complete corrective work, final cleaning, testing, record submissions, and all other contract requirements before requesting acceptance of the entire work or a portion identified for separate acceptance.</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EXTRACT LIMIT: </w:t>
            </w:r>
            <w:r>
              <w:rPr>
                <w:rFonts w:ascii="Calibri" w:hAnsi="Calibri"/>
                <w:color w:val="192530"/>
                <w:sz w:val="18"/>
              </w:rPr>
              <w:t>This requirement defines conforming work. It does not determine when Wall A-17 was scratched, whether the room was accepted, or whether Government possession caused the condition.</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40"/>
        <w:gridCol w:w="4320"/>
        <w:gridCol w:w="2200"/>
      </w:tblGrid>
      <w:tr>
        <w:trPr>
          <w:tblHeader w:val="true"/>
          <w:cantSplit/>
        </w:trPr>
        <w:tc>
          <w:tcPr>
            <w:tcW w:type="dxa" w:w="284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Signed</w:t>
            </w:r>
          </w:p>
        </w:tc>
        <w:tc>
          <w:tcPr>
            <w:tcW w:type="dxa" w:w="432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7"/>
              </w:rPr>
              <w:t>Name / position</w:t>
            </w:r>
          </w:p>
        </w:tc>
        <w:tc>
          <w:tcPr>
            <w:tcW w:type="dxa" w:w="220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Date</w:t>
            </w:r>
          </w:p>
        </w:tc>
      </w:tr>
      <w:tr>
        <w:trPr>
          <w:cantSplit/>
        </w:trPr>
        <w:tc>
          <w:tcPr>
            <w:tcW w:type="dxa" w:w="284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/s/ Helena Dolph Jackson</w:t>
            </w:r>
          </w:p>
        </w:tc>
        <w:tc>
          <w:tcPr>
            <w:tcW w:type="dxa" w:w="43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Helena Dolph Jackson</w:t>
              <w:br/>
              <w:t>Contracting Officer - certified extract</w:t>
            </w:r>
          </w:p>
        </w:tc>
        <w:tc>
          <w:tcPr>
            <w:tcW w:type="dxa" w:w="220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14 Sep 2028</w:t>
            </w:r>
          </w:p>
        </w:tc>
      </w:tr>
    </w:tbl>
    <w:p>
      <w:pPr>
        <w:spacing w:before="80" w:after="0" w:line="240" w:lineRule="auto"/>
      </w:pPr>
      <w:r>
        <w:rPr>
          <w:rFonts w:ascii="Calibri" w:hAnsi="Calibri"/>
          <w:b/>
          <w:color w:val="606A74"/>
          <w:sz w:val="15"/>
        </w:rPr>
        <w:t xml:space="preserve">Record note: </w:t>
      </w:r>
      <w:r>
        <w:rPr>
          <w:rFonts w:ascii="Calibri" w:hAnsi="Calibri"/>
          <w:color w:val="606A74"/>
          <w:sz w:val="15"/>
        </w:rPr>
        <w:t>The architectural specification language is fictional and created for this exercise.</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O-04  |  ARCHITECTURAL FINISH REQUIREMENT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O-04 Architectural Finish Requirement Extract</dc:title>
  <dc:subject>Conformed task-order requirement for unmarred painted wall finishes</dc:subject>
  <dc:creator>713th Contracting Squadron</dc:creator>
  <cp:keywords>training, construction, use and possession, acceptance, inspection, FAR 52.236-11, FAR 52.246-12</cp:keywords>
  <dc:description>Exercise use only. All names, places, dates, photographs, and records are fictional.</dc:description>
  <cp:lastModifiedBy/>
  <cp:revision>1</cp:revision>
  <dcterms:created xsi:type="dcterms:W3CDTF">2013-12-23T23:15:00Z</dcterms:created>
  <dcterms:modified xsi:type="dcterms:W3CDTF">2013-12-23T23:15:00Z</dcterms:modified>
  <cp:category/>
</cp:coreProperties>
</file>